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4DC1A" w14:textId="77777777" w:rsidR="00F6328E" w:rsidRPr="00075FC5" w:rsidRDefault="00287111">
      <w:pPr>
        <w:ind w:left="708"/>
        <w:jc w:val="right"/>
        <w:rPr>
          <w:i/>
        </w:rPr>
      </w:pPr>
      <w:r w:rsidRPr="00075FC5">
        <w:rPr>
          <w:i/>
        </w:rPr>
        <w:t xml:space="preserve">  </w:t>
      </w:r>
    </w:p>
    <w:p w14:paraId="58683E75" w14:textId="77777777" w:rsidR="00DD630C" w:rsidRPr="00DD630C" w:rsidRDefault="00287111">
      <w:pPr>
        <w:jc w:val="center"/>
        <w:rPr>
          <w:b/>
          <w:sz w:val="20"/>
          <w:szCs w:val="20"/>
        </w:rPr>
      </w:pPr>
      <w:r w:rsidRPr="00DD630C">
        <w:rPr>
          <w:b/>
          <w:sz w:val="20"/>
          <w:szCs w:val="20"/>
        </w:rPr>
        <w:t xml:space="preserve">СРАВНИТЕЛЬНАЯ ТАБЛИЦА </w:t>
      </w:r>
    </w:p>
    <w:p w14:paraId="410C9B06" w14:textId="0160C758" w:rsidR="00F6328E" w:rsidRPr="00DD630C" w:rsidRDefault="00075FC5">
      <w:pPr>
        <w:jc w:val="center"/>
        <w:rPr>
          <w:b/>
          <w:sz w:val="20"/>
          <w:szCs w:val="20"/>
          <w:lang w:val="kk-KZ"/>
        </w:rPr>
      </w:pPr>
      <w:r w:rsidRPr="00DD630C">
        <w:rPr>
          <w:b/>
          <w:sz w:val="20"/>
          <w:szCs w:val="20"/>
          <w:lang w:val="kk-KZ"/>
        </w:rPr>
        <w:t xml:space="preserve">к проекту приказа </w:t>
      </w:r>
      <w:r w:rsidR="00DD630C" w:rsidRPr="00DD630C">
        <w:rPr>
          <w:b/>
          <w:sz w:val="20"/>
          <w:szCs w:val="20"/>
          <w:lang w:val="kk-KZ"/>
        </w:rPr>
        <w:t>Заместителя Премьер-Министра – Министра национальной экономики «О внесении изменений в приказ исполняющего обязанности Министра национальной экономики Республики Казахстан от 24 июля 2015 года № 564 «Об утверждении методики определения стоимости услуг по консультативному сопровождению проектов государственно-частного партнерства, в том числе концессионных проектов» и в приказ исполняющего обязанности Министра национальной экономики Республики Казахстан от 21 января 2016 года № 22 «Об утверждении Методики определения стоимости проведения экспертизы и оценки документации по вопросам бюджетных инвестиций, государственно-частного партнерства, в том числе концессий,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w:t>
      </w:r>
    </w:p>
    <w:p w14:paraId="1BDFF53A" w14:textId="5A6048BA" w:rsidR="00F6328E" w:rsidRPr="00075FC5" w:rsidRDefault="00F6328E" w:rsidP="006C0479">
      <w:pPr>
        <w:jc w:val="center"/>
        <w:rPr>
          <w:b/>
          <w:i/>
        </w:rP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989"/>
        <w:gridCol w:w="4989"/>
        <w:gridCol w:w="3630"/>
      </w:tblGrid>
      <w:tr w:rsidR="00040C96" w:rsidRPr="00075FC5" w14:paraId="0F2BF0EE" w14:textId="77777777" w:rsidTr="00172137">
        <w:trPr>
          <w:trHeight w:val="20"/>
          <w:jc w:val="center"/>
        </w:trPr>
        <w:tc>
          <w:tcPr>
            <w:tcW w:w="562" w:type="dxa"/>
            <w:vAlign w:val="center"/>
          </w:tcPr>
          <w:p w14:paraId="79CF83E4" w14:textId="77777777" w:rsidR="00F6328E" w:rsidRPr="00075FC5" w:rsidRDefault="00287111">
            <w:pPr>
              <w:ind w:left="445" w:hanging="445"/>
              <w:contextualSpacing/>
              <w:jc w:val="center"/>
              <w:rPr>
                <w:b/>
                <w:sz w:val="22"/>
                <w:szCs w:val="22"/>
              </w:rPr>
            </w:pPr>
            <w:r w:rsidRPr="00075FC5">
              <w:rPr>
                <w:b/>
                <w:sz w:val="22"/>
                <w:szCs w:val="22"/>
              </w:rPr>
              <w:t>п/п</w:t>
            </w:r>
          </w:p>
        </w:tc>
        <w:tc>
          <w:tcPr>
            <w:tcW w:w="1701" w:type="dxa"/>
          </w:tcPr>
          <w:p w14:paraId="2903A928" w14:textId="77777777" w:rsidR="00F6328E" w:rsidRPr="00075FC5" w:rsidRDefault="00287111">
            <w:pPr>
              <w:contextualSpacing/>
              <w:jc w:val="center"/>
              <w:rPr>
                <w:b/>
                <w:sz w:val="22"/>
                <w:szCs w:val="22"/>
              </w:rPr>
            </w:pPr>
            <w:r w:rsidRPr="00075FC5">
              <w:rPr>
                <w:b/>
                <w:sz w:val="22"/>
                <w:szCs w:val="22"/>
              </w:rPr>
              <w:t>Структурный элемент</w:t>
            </w:r>
          </w:p>
        </w:tc>
        <w:tc>
          <w:tcPr>
            <w:tcW w:w="4989" w:type="dxa"/>
            <w:vAlign w:val="center"/>
          </w:tcPr>
          <w:p w14:paraId="0C7D2998" w14:textId="77777777" w:rsidR="00F6328E" w:rsidRPr="00075FC5" w:rsidRDefault="00287111">
            <w:pPr>
              <w:contextualSpacing/>
              <w:jc w:val="center"/>
              <w:rPr>
                <w:b/>
                <w:sz w:val="22"/>
                <w:szCs w:val="22"/>
              </w:rPr>
            </w:pPr>
            <w:r w:rsidRPr="00075FC5">
              <w:rPr>
                <w:b/>
                <w:sz w:val="22"/>
                <w:szCs w:val="22"/>
              </w:rPr>
              <w:t>Действующая редакция</w:t>
            </w:r>
          </w:p>
        </w:tc>
        <w:tc>
          <w:tcPr>
            <w:tcW w:w="4989" w:type="dxa"/>
            <w:vAlign w:val="center"/>
          </w:tcPr>
          <w:p w14:paraId="38B15954" w14:textId="77777777" w:rsidR="00F6328E" w:rsidRPr="00075FC5" w:rsidRDefault="00287111">
            <w:pPr>
              <w:contextualSpacing/>
              <w:jc w:val="center"/>
              <w:rPr>
                <w:b/>
                <w:bCs/>
                <w:sz w:val="22"/>
                <w:szCs w:val="22"/>
              </w:rPr>
            </w:pPr>
            <w:r w:rsidRPr="00075FC5">
              <w:rPr>
                <w:b/>
                <w:sz w:val="22"/>
                <w:szCs w:val="22"/>
              </w:rPr>
              <w:t>Редакция предлагаемого изменения или дополнения</w:t>
            </w:r>
          </w:p>
        </w:tc>
        <w:tc>
          <w:tcPr>
            <w:tcW w:w="3630" w:type="dxa"/>
            <w:vAlign w:val="center"/>
          </w:tcPr>
          <w:p w14:paraId="06BCAC55" w14:textId="77777777" w:rsidR="00F6328E" w:rsidRPr="00075FC5" w:rsidRDefault="00287111">
            <w:pPr>
              <w:contextualSpacing/>
              <w:jc w:val="center"/>
              <w:rPr>
                <w:b/>
                <w:sz w:val="22"/>
                <w:szCs w:val="22"/>
              </w:rPr>
            </w:pPr>
            <w:r w:rsidRPr="00075FC5">
              <w:rPr>
                <w:b/>
                <w:sz w:val="22"/>
                <w:szCs w:val="22"/>
              </w:rPr>
              <w:t>Обоснование</w:t>
            </w:r>
          </w:p>
        </w:tc>
      </w:tr>
      <w:tr w:rsidR="00040C96" w:rsidRPr="00075FC5" w14:paraId="7A5FD68D" w14:textId="77777777" w:rsidTr="00172137">
        <w:trPr>
          <w:trHeight w:val="20"/>
          <w:jc w:val="center"/>
        </w:trPr>
        <w:tc>
          <w:tcPr>
            <w:tcW w:w="562" w:type="dxa"/>
            <w:tcBorders>
              <w:bottom w:val="single" w:sz="4" w:space="0" w:color="auto"/>
            </w:tcBorders>
          </w:tcPr>
          <w:p w14:paraId="23C688D8" w14:textId="77777777" w:rsidR="00F6328E" w:rsidRPr="00075FC5" w:rsidRDefault="00287111">
            <w:pPr>
              <w:ind w:firstLine="57"/>
              <w:contextualSpacing/>
              <w:jc w:val="center"/>
              <w:rPr>
                <w:bCs/>
                <w:sz w:val="22"/>
                <w:szCs w:val="22"/>
              </w:rPr>
            </w:pPr>
            <w:r w:rsidRPr="00075FC5">
              <w:rPr>
                <w:bCs/>
                <w:sz w:val="22"/>
                <w:szCs w:val="22"/>
              </w:rPr>
              <w:t>1</w:t>
            </w:r>
          </w:p>
        </w:tc>
        <w:tc>
          <w:tcPr>
            <w:tcW w:w="1701" w:type="dxa"/>
            <w:tcBorders>
              <w:bottom w:val="single" w:sz="4" w:space="0" w:color="auto"/>
            </w:tcBorders>
          </w:tcPr>
          <w:p w14:paraId="127C8AA8" w14:textId="77777777" w:rsidR="00F6328E" w:rsidRPr="00075FC5" w:rsidRDefault="00287111">
            <w:pPr>
              <w:contextualSpacing/>
              <w:jc w:val="center"/>
              <w:rPr>
                <w:sz w:val="22"/>
                <w:szCs w:val="22"/>
                <w:lang w:val="kk-KZ"/>
              </w:rPr>
            </w:pPr>
            <w:r w:rsidRPr="00075FC5">
              <w:rPr>
                <w:sz w:val="22"/>
                <w:szCs w:val="22"/>
                <w:lang w:val="kk-KZ"/>
              </w:rPr>
              <w:t>2</w:t>
            </w:r>
          </w:p>
        </w:tc>
        <w:tc>
          <w:tcPr>
            <w:tcW w:w="4989" w:type="dxa"/>
            <w:tcBorders>
              <w:bottom w:val="single" w:sz="4" w:space="0" w:color="auto"/>
            </w:tcBorders>
          </w:tcPr>
          <w:p w14:paraId="4EE00DBF" w14:textId="77777777" w:rsidR="00F6328E" w:rsidRPr="00075FC5" w:rsidRDefault="00287111">
            <w:pPr>
              <w:contextualSpacing/>
              <w:jc w:val="center"/>
              <w:rPr>
                <w:sz w:val="22"/>
                <w:szCs w:val="22"/>
                <w:lang w:val="kk-KZ"/>
              </w:rPr>
            </w:pPr>
            <w:r w:rsidRPr="00075FC5">
              <w:rPr>
                <w:sz w:val="22"/>
                <w:szCs w:val="22"/>
                <w:lang w:val="kk-KZ"/>
              </w:rPr>
              <w:t>3</w:t>
            </w:r>
          </w:p>
        </w:tc>
        <w:tc>
          <w:tcPr>
            <w:tcW w:w="4989" w:type="dxa"/>
            <w:tcBorders>
              <w:bottom w:val="single" w:sz="4" w:space="0" w:color="auto"/>
            </w:tcBorders>
          </w:tcPr>
          <w:p w14:paraId="047C3381" w14:textId="77777777" w:rsidR="00F6328E" w:rsidRPr="00075FC5" w:rsidRDefault="00287111">
            <w:pPr>
              <w:pStyle w:val="1"/>
              <w:contextualSpacing/>
              <w:rPr>
                <w:b w:val="0"/>
                <w:sz w:val="22"/>
                <w:szCs w:val="22"/>
                <w:lang w:val="kk-KZ"/>
              </w:rPr>
            </w:pPr>
            <w:r w:rsidRPr="00075FC5">
              <w:rPr>
                <w:b w:val="0"/>
                <w:sz w:val="22"/>
                <w:szCs w:val="22"/>
                <w:lang w:val="kk-KZ"/>
              </w:rPr>
              <w:t>4</w:t>
            </w:r>
          </w:p>
        </w:tc>
        <w:tc>
          <w:tcPr>
            <w:tcW w:w="3630" w:type="dxa"/>
            <w:tcBorders>
              <w:bottom w:val="single" w:sz="4" w:space="0" w:color="auto"/>
            </w:tcBorders>
          </w:tcPr>
          <w:p w14:paraId="2BD08A8C" w14:textId="77777777" w:rsidR="00F6328E" w:rsidRPr="00075FC5" w:rsidRDefault="00287111">
            <w:pPr>
              <w:pStyle w:val="1"/>
              <w:contextualSpacing/>
              <w:rPr>
                <w:b w:val="0"/>
                <w:sz w:val="22"/>
                <w:szCs w:val="22"/>
                <w:lang w:val="kk-KZ"/>
              </w:rPr>
            </w:pPr>
            <w:r w:rsidRPr="00075FC5">
              <w:rPr>
                <w:b w:val="0"/>
                <w:sz w:val="22"/>
                <w:szCs w:val="22"/>
                <w:lang w:val="kk-KZ"/>
              </w:rPr>
              <w:t>5</w:t>
            </w:r>
          </w:p>
        </w:tc>
      </w:tr>
      <w:tr w:rsidR="00C956ED" w:rsidRPr="00075FC5" w14:paraId="06DCF367" w14:textId="77777777" w:rsidTr="00172137">
        <w:trPr>
          <w:trHeight w:val="20"/>
          <w:jc w:val="center"/>
        </w:trPr>
        <w:tc>
          <w:tcPr>
            <w:tcW w:w="15871" w:type="dxa"/>
            <w:gridSpan w:val="5"/>
            <w:tcBorders>
              <w:bottom w:val="single" w:sz="4" w:space="0" w:color="auto"/>
            </w:tcBorders>
          </w:tcPr>
          <w:p w14:paraId="49B6DA2E" w14:textId="4325CA82" w:rsidR="00C956ED" w:rsidRPr="00075FC5" w:rsidRDefault="00FD5232" w:rsidP="00FB68E0">
            <w:pPr>
              <w:jc w:val="center"/>
              <w:rPr>
                <w:sz w:val="20"/>
                <w:szCs w:val="20"/>
              </w:rPr>
            </w:pPr>
            <w:r>
              <w:rPr>
                <w:b/>
                <w:sz w:val="20"/>
                <w:szCs w:val="20"/>
              </w:rPr>
              <w:t>П</w:t>
            </w:r>
            <w:r w:rsidR="00FB68E0" w:rsidRPr="00075FC5">
              <w:rPr>
                <w:b/>
                <w:sz w:val="20"/>
                <w:szCs w:val="20"/>
              </w:rPr>
              <w:t xml:space="preserve">риказ </w:t>
            </w:r>
            <w:r w:rsidR="003B44F9" w:rsidRPr="00DD630C">
              <w:rPr>
                <w:b/>
                <w:sz w:val="20"/>
                <w:szCs w:val="20"/>
                <w:lang w:val="kk-KZ"/>
              </w:rPr>
              <w:t xml:space="preserve">исполняющего обязанности </w:t>
            </w:r>
            <w:r w:rsidR="00FB68E0" w:rsidRPr="00075FC5">
              <w:rPr>
                <w:b/>
                <w:sz w:val="20"/>
                <w:szCs w:val="20"/>
              </w:rPr>
              <w:t xml:space="preserve">Министра национальной экономики Республики Казахстан от 24 июля 2015 года № 564 </w:t>
            </w:r>
            <w:r w:rsidR="00C956ED" w:rsidRPr="00075FC5">
              <w:rPr>
                <w:b/>
                <w:sz w:val="20"/>
                <w:szCs w:val="20"/>
              </w:rPr>
              <w:t>«</w:t>
            </w:r>
            <w:r w:rsidR="00FB68E0" w:rsidRPr="00075FC5">
              <w:rPr>
                <w:b/>
                <w:sz w:val="20"/>
                <w:szCs w:val="20"/>
              </w:rPr>
              <w:t>Об утверждении методики определения стоимости услуг по консультативному сопровождению проектов государственно-частного партнерства, в том числе концессионных проектов</w:t>
            </w:r>
            <w:r w:rsidR="00C956ED" w:rsidRPr="00075FC5">
              <w:rPr>
                <w:b/>
                <w:sz w:val="20"/>
                <w:szCs w:val="20"/>
              </w:rPr>
              <w:t xml:space="preserve">» (далее – </w:t>
            </w:r>
            <w:r w:rsidR="00711CD7">
              <w:rPr>
                <w:b/>
                <w:sz w:val="20"/>
                <w:szCs w:val="20"/>
              </w:rPr>
              <w:t>п</w:t>
            </w:r>
            <w:r w:rsidR="00C956ED" w:rsidRPr="00075FC5">
              <w:rPr>
                <w:b/>
                <w:sz w:val="20"/>
                <w:szCs w:val="20"/>
              </w:rPr>
              <w:t>риказ)</w:t>
            </w:r>
          </w:p>
        </w:tc>
      </w:tr>
      <w:tr w:rsidR="00BD56C8" w:rsidRPr="00075FC5" w14:paraId="5DBE03CD" w14:textId="77777777" w:rsidTr="00172137">
        <w:trPr>
          <w:trHeight w:val="20"/>
          <w:jc w:val="center"/>
        </w:trPr>
        <w:tc>
          <w:tcPr>
            <w:tcW w:w="15871" w:type="dxa"/>
            <w:gridSpan w:val="5"/>
            <w:tcBorders>
              <w:bottom w:val="single" w:sz="4" w:space="0" w:color="auto"/>
            </w:tcBorders>
          </w:tcPr>
          <w:p w14:paraId="26CE91D9" w14:textId="28786376" w:rsidR="00BD56C8" w:rsidRPr="00075FC5" w:rsidRDefault="00FB68E0" w:rsidP="0051711F">
            <w:pPr>
              <w:jc w:val="center"/>
              <w:rPr>
                <w:b/>
                <w:sz w:val="20"/>
                <w:szCs w:val="20"/>
              </w:rPr>
            </w:pPr>
            <w:r w:rsidRPr="00075FC5">
              <w:rPr>
                <w:b/>
                <w:sz w:val="20"/>
                <w:szCs w:val="20"/>
              </w:rPr>
              <w:t>Методика определения стоимости услуг по консультативному сопровождению проектов государственно-частного партнерства</w:t>
            </w:r>
            <w:bookmarkStart w:id="0" w:name="_Hlk193288403"/>
            <w:r w:rsidRPr="00075FC5">
              <w:rPr>
                <w:b/>
                <w:sz w:val="20"/>
                <w:szCs w:val="20"/>
              </w:rPr>
              <w:t>, в том числе концессионных проектов</w:t>
            </w:r>
            <w:r w:rsidR="00BD56C8" w:rsidRPr="00075FC5">
              <w:rPr>
                <w:b/>
                <w:sz w:val="20"/>
                <w:szCs w:val="20"/>
              </w:rPr>
              <w:t xml:space="preserve"> </w:t>
            </w:r>
            <w:bookmarkEnd w:id="0"/>
            <w:r w:rsidR="00BD56C8" w:rsidRPr="00075FC5">
              <w:rPr>
                <w:b/>
                <w:sz w:val="20"/>
                <w:szCs w:val="20"/>
              </w:rPr>
              <w:t>(далее - Методика)</w:t>
            </w:r>
          </w:p>
        </w:tc>
      </w:tr>
      <w:tr w:rsidR="00A04C93" w:rsidRPr="00075FC5" w14:paraId="5D41F65C" w14:textId="77777777" w:rsidTr="00172137">
        <w:trPr>
          <w:trHeight w:val="1058"/>
          <w:jc w:val="center"/>
        </w:trPr>
        <w:tc>
          <w:tcPr>
            <w:tcW w:w="562" w:type="dxa"/>
            <w:shd w:val="clear" w:color="auto" w:fill="FFFFFF" w:themeFill="background1"/>
          </w:tcPr>
          <w:p w14:paraId="7194741A" w14:textId="05FDC3E5" w:rsidR="00A04C93" w:rsidRPr="00075FC5" w:rsidRDefault="00776F6D" w:rsidP="00A04C93">
            <w:pPr>
              <w:ind w:firstLine="57"/>
              <w:contextualSpacing/>
              <w:jc w:val="center"/>
              <w:rPr>
                <w:bCs/>
                <w:sz w:val="22"/>
                <w:szCs w:val="22"/>
                <w:lang w:val="kk-KZ"/>
              </w:rPr>
            </w:pPr>
            <w:r>
              <w:rPr>
                <w:bCs/>
                <w:sz w:val="22"/>
                <w:szCs w:val="22"/>
                <w:lang w:val="kk-KZ"/>
              </w:rPr>
              <w:t>1</w:t>
            </w:r>
          </w:p>
        </w:tc>
        <w:tc>
          <w:tcPr>
            <w:tcW w:w="1701" w:type="dxa"/>
            <w:shd w:val="clear" w:color="auto" w:fill="FFFFFF" w:themeFill="background1"/>
          </w:tcPr>
          <w:p w14:paraId="7DBBE6C5" w14:textId="77777777" w:rsidR="00A04C93" w:rsidRPr="00075FC5" w:rsidRDefault="00A04C93" w:rsidP="00A04C93">
            <w:pPr>
              <w:ind w:right="-1"/>
              <w:jc w:val="center"/>
              <w:rPr>
                <w:bCs/>
                <w:sz w:val="20"/>
                <w:szCs w:val="20"/>
              </w:rPr>
            </w:pPr>
            <w:r w:rsidRPr="00075FC5">
              <w:rPr>
                <w:bCs/>
                <w:sz w:val="20"/>
                <w:szCs w:val="20"/>
              </w:rPr>
              <w:t xml:space="preserve">Пункт 3 </w:t>
            </w:r>
          </w:p>
          <w:p w14:paraId="6736FBC9" w14:textId="70F254B2" w:rsidR="00A04C93" w:rsidRPr="00075FC5" w:rsidRDefault="00A04C93" w:rsidP="00A04C93">
            <w:pPr>
              <w:ind w:right="-1"/>
              <w:jc w:val="center"/>
              <w:rPr>
                <w:bCs/>
                <w:sz w:val="20"/>
                <w:szCs w:val="20"/>
              </w:rPr>
            </w:pPr>
            <w:r w:rsidRPr="00075FC5">
              <w:rPr>
                <w:bCs/>
                <w:sz w:val="20"/>
                <w:szCs w:val="20"/>
              </w:rPr>
              <w:t>Главы 1</w:t>
            </w:r>
          </w:p>
        </w:tc>
        <w:tc>
          <w:tcPr>
            <w:tcW w:w="4989" w:type="dxa"/>
            <w:shd w:val="clear" w:color="auto" w:fill="FFFFFF" w:themeFill="background1"/>
          </w:tcPr>
          <w:p w14:paraId="66798FD7" w14:textId="77777777" w:rsidR="00A04C93" w:rsidRPr="00075FC5" w:rsidRDefault="00A04C93" w:rsidP="00A04C93">
            <w:pPr>
              <w:pStyle w:val="af7"/>
              <w:shd w:val="clear" w:color="auto" w:fill="FFFFFF"/>
              <w:spacing w:before="0" w:beforeAutospacing="0" w:after="0" w:afterAutospacing="0"/>
              <w:ind w:firstLine="318"/>
              <w:contextualSpacing/>
              <w:jc w:val="both"/>
              <w:textAlignment w:val="baseline"/>
              <w:rPr>
                <w:color w:val="000000"/>
                <w:spacing w:val="2"/>
                <w:sz w:val="20"/>
                <w:szCs w:val="20"/>
              </w:rPr>
            </w:pPr>
            <w:r w:rsidRPr="00075FC5">
              <w:rPr>
                <w:color w:val="000000"/>
                <w:spacing w:val="2"/>
                <w:sz w:val="20"/>
                <w:szCs w:val="20"/>
                <w:lang w:val="kk-KZ"/>
              </w:rPr>
              <w:t xml:space="preserve">3. </w:t>
            </w:r>
            <w:r w:rsidRPr="00075FC5">
              <w:rPr>
                <w:color w:val="000000"/>
                <w:spacing w:val="2"/>
                <w:sz w:val="20"/>
                <w:szCs w:val="20"/>
              </w:rPr>
              <w:t>Услуги по консультативному сопровождению проектов ГЧП</w:t>
            </w:r>
            <w:r w:rsidRPr="00075FC5">
              <w:rPr>
                <w:b/>
                <w:color w:val="000000"/>
                <w:spacing w:val="2"/>
                <w:sz w:val="20"/>
                <w:szCs w:val="20"/>
              </w:rPr>
              <w:t>, в том числе концессионных проектов</w:t>
            </w:r>
            <w:r w:rsidRPr="00075FC5">
              <w:rPr>
                <w:color w:val="000000"/>
                <w:spacing w:val="2"/>
                <w:sz w:val="20"/>
                <w:szCs w:val="20"/>
              </w:rPr>
              <w:t xml:space="preserve"> включают:</w:t>
            </w:r>
          </w:p>
          <w:p w14:paraId="60E561F6" w14:textId="3D91B441"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1) при определении частного партнера способом конкурса:</w:t>
            </w:r>
          </w:p>
          <w:p w14:paraId="0D986F47" w14:textId="0186F08A"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информационного листа по проекту в случае двухэтапного конкурса по выбору частного партнера или концессионера;</w:t>
            </w:r>
          </w:p>
          <w:p w14:paraId="059B3D8B" w14:textId="77777777"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информационного листа по проекту в случае одноэтапного конкурса по выбору частного партнера или концессионера, включая разработку технического задания на разработку или корректировку технико-экономического обоснования проекта ГЧП, в том числе концессионного проекта (далее – ТЭО);</w:t>
            </w:r>
          </w:p>
          <w:p w14:paraId="705D5367" w14:textId="0518D533"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информационного листа по проекту в случае одноэтапного конкурса по выбору частного партнера или концессионера с расчетом стоимости привязки имеющейся проектно-сметной документации (далее – ПСД) к конкретной площадке объекта, по проектам, имеющим разработанные ПСД, а также являющимся технически несложными, реализуемым на основании типовых проектов, типовых проектных решений и проектов повторного применения, не требующих ТЭО; или</w:t>
            </w:r>
          </w:p>
          <w:p w14:paraId="47557760" w14:textId="44A21050"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lastRenderedPageBreak/>
              <w:t>разработку технического задания в рамках первого этапа конкурса по определению частного партнера с использованием двухэтапных процедур;</w:t>
            </w:r>
          </w:p>
          <w:p w14:paraId="34D17983" w14:textId="21E96368"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конкурсной документации в случае конкурса по выбору частного партнера или концессионера с использованием двухэтапных процедур, включая разработку технического задания по разработке ТЭО проекта ГЧП, в том числе концессионного проекта;</w:t>
            </w:r>
          </w:p>
          <w:p w14:paraId="632F760C" w14:textId="7A488BBD"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конкурсной документации в случае одноэтапного конкурса по выбору частного партнера или концессионера, включающей в свой состав ТЭО;</w:t>
            </w:r>
          </w:p>
          <w:p w14:paraId="2ED093EF" w14:textId="29945096"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конкурсной документации в случае одноэтапного конкурса по выбору частного партнера или концессионера, включая привязку ПСД к конкретной площадке объекта, по проектам, имеющим разработанные ПСД и (или) разработку ПСД являющимся технически несложными, реализуемым на основании типовых проектов, типовых проектных решений и проектов повторного применения, не требующих ТЭО;</w:t>
            </w:r>
          </w:p>
          <w:p w14:paraId="12C80F0B" w14:textId="4790E3F1"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 xml:space="preserve">  мероприятия по поиску и привлечению потенциальных инвесторов, в том числе проведение публичных презентаций, </w:t>
            </w:r>
            <w:proofErr w:type="spellStart"/>
            <w:r w:rsidRPr="00075FC5">
              <w:rPr>
                <w:b/>
                <w:bCs/>
                <w:color w:val="000000"/>
                <w:spacing w:val="2"/>
                <w:sz w:val="20"/>
                <w:szCs w:val="20"/>
              </w:rPr>
              <w:t>роуд</w:t>
            </w:r>
            <w:proofErr w:type="spellEnd"/>
            <w:r w:rsidRPr="00075FC5">
              <w:rPr>
                <w:b/>
                <w:bCs/>
                <w:color w:val="000000"/>
                <w:spacing w:val="2"/>
                <w:sz w:val="20"/>
                <w:szCs w:val="20"/>
              </w:rPr>
              <w:t>-шоу, конференций, рекламных кампаний;</w:t>
            </w:r>
          </w:p>
          <w:p w14:paraId="1FF5DCF5" w14:textId="2A5B0F73"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проекта договора ГЧП, в том числе концессии;</w:t>
            </w:r>
          </w:p>
          <w:p w14:paraId="362A732E" w14:textId="0B4CC08D"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проекта прямого соглашения с кредиторами частного партнера или концессионера;</w:t>
            </w:r>
          </w:p>
          <w:p w14:paraId="15916CD4" w14:textId="692686A7"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внесение изменений и дополнений в утвержденную конкурсную документацию (корректировка);</w:t>
            </w:r>
          </w:p>
          <w:p w14:paraId="0708AE93" w14:textId="24ADE098"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оказание консультационных услуг в переговорном процессе Комиссии по рассмотрению и отбору конкурсных и концессионных заявок с участником конкурса по выбору частного партнера или концессионера, а также участие в переговорах;</w:t>
            </w:r>
          </w:p>
          <w:p w14:paraId="731E01A9" w14:textId="1E9E9B70"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независимую оценку конкурсных заявок проектов ГЧП, в том числе концессионных проектов.</w:t>
            </w:r>
          </w:p>
          <w:p w14:paraId="3A5D71C1" w14:textId="77777777"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lastRenderedPageBreak/>
              <w:t>2) при определении частного партнера способом прямых переговоров:</w:t>
            </w:r>
          </w:p>
          <w:p w14:paraId="2DE1D32E" w14:textId="5B726FE4"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оказание консультационных услуг в переговорном процессе с частным партнером до утверждения бизнес-плана, в том числе:</w:t>
            </w:r>
          </w:p>
          <w:p w14:paraId="4B6F4BED" w14:textId="79E4A95B"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сопровождение принятия заявки, предварительная оценка бизнес-плана;</w:t>
            </w:r>
          </w:p>
          <w:p w14:paraId="07C09021" w14:textId="342DFB9E"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сопровождение при квалификационном отборе;</w:t>
            </w:r>
          </w:p>
          <w:p w14:paraId="0165EAFA" w14:textId="7EEC864A"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участие в переговорах по бизнес-плану;</w:t>
            </w:r>
          </w:p>
          <w:p w14:paraId="3DF43A02" w14:textId="7DB57BBE"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сопровождение в рамках экспертиз, корректировок бизнес-плана;</w:t>
            </w:r>
          </w:p>
          <w:p w14:paraId="5D62399D" w14:textId="72BB5B0B"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оказание консультационных услуг в переговорном процессе с частным партнером до подписания договора ГЧП, в том числе:</w:t>
            </w:r>
          </w:p>
          <w:p w14:paraId="1C492E01" w14:textId="54DC2D04"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первоначальную оценку договора ГЧП, его корректировку;</w:t>
            </w:r>
          </w:p>
          <w:p w14:paraId="3E769A68" w14:textId="4D624D16"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участие в переговорах по договору ГЧП;</w:t>
            </w:r>
          </w:p>
          <w:p w14:paraId="43662F0D" w14:textId="77368F4B" w:rsidR="00A04C93" w:rsidRPr="00075FC5" w:rsidRDefault="00A04C93" w:rsidP="00A04C93">
            <w:pPr>
              <w:pStyle w:val="af7"/>
              <w:shd w:val="clear" w:color="auto" w:fill="FFFFFF"/>
              <w:spacing w:before="0" w:after="0"/>
              <w:ind w:firstLine="318"/>
              <w:contextualSpacing/>
              <w:jc w:val="both"/>
              <w:textAlignment w:val="baseline"/>
              <w:rPr>
                <w:b/>
                <w:color w:val="000000"/>
                <w:spacing w:val="2"/>
                <w:sz w:val="20"/>
                <w:szCs w:val="20"/>
              </w:rPr>
            </w:pPr>
            <w:r w:rsidRPr="00075FC5">
              <w:rPr>
                <w:b/>
                <w:bCs/>
                <w:color w:val="000000"/>
                <w:spacing w:val="2"/>
                <w:sz w:val="20"/>
                <w:szCs w:val="20"/>
              </w:rPr>
              <w:t>сопровождение в рамках экспертиз, корректировок договора ГЧП.</w:t>
            </w:r>
          </w:p>
        </w:tc>
        <w:tc>
          <w:tcPr>
            <w:tcW w:w="4989" w:type="dxa"/>
            <w:shd w:val="clear" w:color="auto" w:fill="FFFFFF" w:themeFill="background1"/>
          </w:tcPr>
          <w:p w14:paraId="47A65C11" w14:textId="5698F79F" w:rsidR="00A04C93" w:rsidRPr="00075FC5" w:rsidRDefault="00A04C93" w:rsidP="00A04C93">
            <w:pPr>
              <w:pStyle w:val="af7"/>
              <w:shd w:val="clear" w:color="auto" w:fill="FFFFFF"/>
              <w:spacing w:before="0" w:beforeAutospacing="0" w:after="0" w:afterAutospacing="0"/>
              <w:ind w:firstLine="318"/>
              <w:contextualSpacing/>
              <w:jc w:val="both"/>
              <w:textAlignment w:val="baseline"/>
              <w:rPr>
                <w:color w:val="000000"/>
                <w:spacing w:val="2"/>
                <w:sz w:val="20"/>
                <w:szCs w:val="20"/>
              </w:rPr>
            </w:pPr>
            <w:r w:rsidRPr="00075FC5">
              <w:rPr>
                <w:color w:val="000000"/>
                <w:spacing w:val="2"/>
                <w:sz w:val="20"/>
                <w:szCs w:val="20"/>
                <w:lang w:val="kk-KZ"/>
              </w:rPr>
              <w:lastRenderedPageBreak/>
              <w:t xml:space="preserve">3. </w:t>
            </w:r>
            <w:r w:rsidRPr="00075FC5">
              <w:rPr>
                <w:color w:val="000000"/>
                <w:spacing w:val="2"/>
                <w:sz w:val="20"/>
                <w:szCs w:val="20"/>
              </w:rPr>
              <w:t>Услуги по консультативному сопровождению проектов ГЧП включают:</w:t>
            </w:r>
          </w:p>
          <w:p w14:paraId="5426E1F9" w14:textId="0AA91111"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1) при определении частного партнера способом конкурса в случае государственной инициативы:</w:t>
            </w:r>
          </w:p>
          <w:p w14:paraId="6212EC6D" w14:textId="4C447489"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конкурсной документации, в том числе:</w:t>
            </w:r>
          </w:p>
          <w:p w14:paraId="098AB0D2" w14:textId="2830A093"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конкурсных условий;</w:t>
            </w:r>
          </w:p>
          <w:p w14:paraId="5848AF8A" w14:textId="37926456"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информационного листа по проекту или разработку технико-экономического обоснования (далее – ТЭО);</w:t>
            </w:r>
          </w:p>
          <w:p w14:paraId="7123F1B0" w14:textId="543C4A16"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 xml:space="preserve">проведение мероприятий по поиску и привлечению потенциальных инвесторов, в том числе проведение публичных презентаций, </w:t>
            </w:r>
            <w:proofErr w:type="spellStart"/>
            <w:r w:rsidRPr="00075FC5">
              <w:rPr>
                <w:b/>
                <w:bCs/>
                <w:color w:val="000000"/>
                <w:spacing w:val="2"/>
                <w:sz w:val="20"/>
                <w:szCs w:val="20"/>
              </w:rPr>
              <w:t>роуд</w:t>
            </w:r>
            <w:proofErr w:type="spellEnd"/>
            <w:r w:rsidRPr="00075FC5">
              <w:rPr>
                <w:b/>
                <w:bCs/>
                <w:color w:val="000000"/>
                <w:spacing w:val="2"/>
                <w:sz w:val="20"/>
                <w:szCs w:val="20"/>
              </w:rPr>
              <w:t>-шоу, конференций, рекламных кампаний (при необходимости);</w:t>
            </w:r>
          </w:p>
          <w:p w14:paraId="0AFBE234" w14:textId="5B759C98"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проекта договора ГЧП;</w:t>
            </w:r>
          </w:p>
          <w:p w14:paraId="316BCDF9" w14:textId="2931E66C"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внесение изменений и дополнений в утвержденную конкурсную документацию (корректировка);</w:t>
            </w:r>
          </w:p>
          <w:p w14:paraId="0FC9A998" w14:textId="50687D89" w:rsidR="00A04C93" w:rsidRPr="00075FC5"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проведение участие в переговорах по договору ГЧП, в том числе по прямому соглашению с кредиторами частного партнера (при необходимости);</w:t>
            </w:r>
          </w:p>
          <w:p w14:paraId="204D6098" w14:textId="77777777"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2) при определении частного партнера способом конкурса в случае частной инициативы:</w:t>
            </w:r>
          </w:p>
          <w:p w14:paraId="537F6CE7" w14:textId="77777777"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lastRenderedPageBreak/>
              <w:t>разработку конкурсной документации, в том числе:</w:t>
            </w:r>
          </w:p>
          <w:p w14:paraId="5A81B0E9" w14:textId="77777777"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разработку конкурсных условий;</w:t>
            </w:r>
          </w:p>
          <w:p w14:paraId="3C6CB010" w14:textId="77777777"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разработку технико-технологического раздела ТЭО для проектов, предусматривающих строительство новых объектов, изменение (реконструкцию, расширение, техническое перевооружение, модернизацию, капитальный ремонт) существующих объектов (зданий, сооружений и их комплексов, коммуникаций);</w:t>
            </w:r>
          </w:p>
          <w:p w14:paraId="30AB325A" w14:textId="77777777"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 xml:space="preserve">проведение мероприятий по поиску и привлечению потенциальных инвесторов, в том числе проведение публичных презентаций, </w:t>
            </w:r>
            <w:proofErr w:type="spellStart"/>
            <w:r w:rsidRPr="00075FC5">
              <w:rPr>
                <w:b/>
                <w:bCs/>
                <w:color w:val="000000"/>
                <w:spacing w:val="2"/>
                <w:sz w:val="20"/>
                <w:szCs w:val="20"/>
              </w:rPr>
              <w:t>роуд</w:t>
            </w:r>
            <w:proofErr w:type="spellEnd"/>
            <w:r w:rsidRPr="00075FC5">
              <w:rPr>
                <w:b/>
                <w:bCs/>
                <w:color w:val="000000"/>
                <w:spacing w:val="2"/>
                <w:sz w:val="20"/>
                <w:szCs w:val="20"/>
              </w:rPr>
              <w:t>-шоу, конференций, рекламных кампаний (при необходимости);</w:t>
            </w:r>
          </w:p>
          <w:p w14:paraId="1E2AF608" w14:textId="202576BC"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участие в переговорах по договору ГЧП, в том числе по прямому соглашению с кредиторами частного партнера (при необходимости);</w:t>
            </w:r>
          </w:p>
          <w:p w14:paraId="19839E5D" w14:textId="75B0C9F1" w:rsidR="00A04C93" w:rsidRPr="00075FC5" w:rsidRDefault="00A04C93" w:rsidP="00A04C93">
            <w:pPr>
              <w:pStyle w:val="af7"/>
              <w:shd w:val="clear" w:color="auto" w:fill="FFFFFF"/>
              <w:spacing w:before="0" w:beforeAutospacing="0" w:after="0" w:afterAutospacing="0"/>
              <w:ind w:firstLine="318"/>
              <w:contextualSpacing/>
              <w:jc w:val="both"/>
              <w:textAlignment w:val="baseline"/>
              <w:rPr>
                <w:b/>
                <w:bCs/>
                <w:color w:val="000000"/>
                <w:spacing w:val="2"/>
                <w:sz w:val="20"/>
                <w:szCs w:val="20"/>
              </w:rPr>
            </w:pPr>
            <w:r w:rsidRPr="00075FC5">
              <w:rPr>
                <w:b/>
                <w:bCs/>
                <w:color w:val="000000"/>
                <w:spacing w:val="2"/>
                <w:sz w:val="20"/>
                <w:szCs w:val="20"/>
              </w:rPr>
              <w:t>3) при определении частного партнера способом прямых переговоров:</w:t>
            </w:r>
          </w:p>
          <w:p w14:paraId="20339862" w14:textId="77777777" w:rsidR="00A04C93" w:rsidRDefault="00A04C93" w:rsidP="00A04C93">
            <w:pPr>
              <w:pStyle w:val="af7"/>
              <w:shd w:val="clear" w:color="auto" w:fill="FFFFFF"/>
              <w:spacing w:before="0" w:after="0"/>
              <w:ind w:firstLine="318"/>
              <w:contextualSpacing/>
              <w:jc w:val="both"/>
              <w:textAlignment w:val="baseline"/>
              <w:rPr>
                <w:b/>
                <w:bCs/>
                <w:color w:val="000000"/>
                <w:spacing w:val="2"/>
                <w:sz w:val="20"/>
                <w:szCs w:val="20"/>
              </w:rPr>
            </w:pPr>
            <w:r w:rsidRPr="00075FC5">
              <w:rPr>
                <w:b/>
                <w:bCs/>
                <w:color w:val="000000"/>
                <w:spacing w:val="2"/>
                <w:sz w:val="20"/>
                <w:szCs w:val="20"/>
              </w:rPr>
              <w:t>участие в переговорах по договору ГЧП, в том числе по прямому соглашению с кредиторами частного партнера (при необходимости).</w:t>
            </w:r>
          </w:p>
          <w:p w14:paraId="4227E82E" w14:textId="693A56D3" w:rsidR="00453CDA" w:rsidRPr="00075FC5" w:rsidRDefault="00453CDA" w:rsidP="00453CDA">
            <w:pPr>
              <w:pStyle w:val="af7"/>
              <w:shd w:val="clear" w:color="auto" w:fill="FFFFFF"/>
              <w:spacing w:before="0" w:after="0"/>
              <w:ind w:firstLine="318"/>
              <w:contextualSpacing/>
              <w:jc w:val="both"/>
              <w:textAlignment w:val="baseline"/>
              <w:rPr>
                <w:color w:val="000000"/>
                <w:spacing w:val="2"/>
                <w:sz w:val="20"/>
                <w:szCs w:val="20"/>
              </w:rPr>
            </w:pPr>
          </w:p>
        </w:tc>
        <w:tc>
          <w:tcPr>
            <w:tcW w:w="3630" w:type="dxa"/>
            <w:shd w:val="clear" w:color="auto" w:fill="auto"/>
          </w:tcPr>
          <w:p w14:paraId="7D5BFD87" w14:textId="3716F82D" w:rsidR="00513336" w:rsidRPr="00513336" w:rsidRDefault="00650825" w:rsidP="00513336">
            <w:pPr>
              <w:pStyle w:val="af7"/>
              <w:shd w:val="clear" w:color="auto" w:fill="FFFFFF"/>
              <w:spacing w:after="0"/>
              <w:ind w:firstLine="319"/>
              <w:contextualSpacing/>
              <w:jc w:val="both"/>
              <w:textAlignment w:val="baseline"/>
              <w:rPr>
                <w:bCs/>
                <w:spacing w:val="2"/>
                <w:sz w:val="20"/>
                <w:szCs w:val="22"/>
              </w:rPr>
            </w:pPr>
            <w:r w:rsidRPr="00513336">
              <w:rPr>
                <w:bCs/>
                <w:spacing w:val="2"/>
                <w:sz w:val="20"/>
                <w:szCs w:val="22"/>
              </w:rPr>
              <w:lastRenderedPageBreak/>
              <w:t>В</w:t>
            </w:r>
            <w:r w:rsidR="00513336" w:rsidRPr="00513336">
              <w:rPr>
                <w:bCs/>
                <w:spacing w:val="2"/>
                <w:sz w:val="20"/>
                <w:szCs w:val="22"/>
              </w:rPr>
              <w:t xml:space="preserve"> </w:t>
            </w:r>
            <w:r w:rsidR="00A04C93" w:rsidRPr="00513336">
              <w:rPr>
                <w:bCs/>
                <w:spacing w:val="2"/>
                <w:sz w:val="20"/>
                <w:szCs w:val="22"/>
              </w:rPr>
              <w:t>целях оптимизации</w:t>
            </w:r>
            <w:r w:rsidRPr="00513336">
              <w:rPr>
                <w:bCs/>
                <w:spacing w:val="2"/>
                <w:sz w:val="20"/>
                <w:szCs w:val="22"/>
              </w:rPr>
              <w:t xml:space="preserve"> </w:t>
            </w:r>
            <w:r w:rsidR="00A04C93" w:rsidRPr="00513336">
              <w:rPr>
                <w:bCs/>
                <w:spacing w:val="2"/>
                <w:sz w:val="20"/>
                <w:szCs w:val="22"/>
              </w:rPr>
              <w:t>переч</w:t>
            </w:r>
            <w:r w:rsidRPr="00513336">
              <w:rPr>
                <w:bCs/>
                <w:spacing w:val="2"/>
                <w:sz w:val="20"/>
                <w:szCs w:val="22"/>
              </w:rPr>
              <w:t>ня</w:t>
            </w:r>
            <w:r w:rsidR="00A04C93" w:rsidRPr="00513336">
              <w:rPr>
                <w:bCs/>
                <w:spacing w:val="2"/>
                <w:sz w:val="20"/>
                <w:szCs w:val="22"/>
              </w:rPr>
              <w:t xml:space="preserve"> услуг</w:t>
            </w:r>
            <w:r w:rsidR="00513336" w:rsidRPr="00513336">
              <w:rPr>
                <w:bCs/>
                <w:spacing w:val="2"/>
                <w:sz w:val="20"/>
                <w:szCs w:val="22"/>
              </w:rPr>
              <w:t xml:space="preserve"> в рамках консультативного сопровождения, облегчения его понимания пользователями, обеспечения прозрачности путем  актуализации всех необходимых видов услуг и приведения в соответствие с пунктом 1 статьи 10 и подпункта 2) статьи  37 Закона о ГЧП. </w:t>
            </w:r>
          </w:p>
          <w:p w14:paraId="1002FA1D" w14:textId="5DDEC8E5" w:rsidR="00A04C93" w:rsidRPr="00075FC5" w:rsidRDefault="00A04C93" w:rsidP="00A04C93">
            <w:pPr>
              <w:pStyle w:val="af7"/>
              <w:shd w:val="clear" w:color="auto" w:fill="FFFFFF"/>
              <w:spacing w:after="0"/>
              <w:ind w:firstLine="319"/>
              <w:contextualSpacing/>
              <w:jc w:val="both"/>
              <w:textAlignment w:val="baseline"/>
              <w:rPr>
                <w:bCs/>
                <w:spacing w:val="2"/>
                <w:sz w:val="20"/>
                <w:szCs w:val="22"/>
              </w:rPr>
            </w:pPr>
          </w:p>
        </w:tc>
      </w:tr>
      <w:tr w:rsidR="00A04C93" w:rsidRPr="00075FC5" w14:paraId="75D55128" w14:textId="77777777" w:rsidTr="00172137">
        <w:trPr>
          <w:trHeight w:val="711"/>
          <w:jc w:val="center"/>
        </w:trPr>
        <w:tc>
          <w:tcPr>
            <w:tcW w:w="562" w:type="dxa"/>
            <w:shd w:val="clear" w:color="auto" w:fill="FFFFFF" w:themeFill="background1"/>
          </w:tcPr>
          <w:p w14:paraId="09E3F945" w14:textId="7DFFB833" w:rsidR="00A04C93" w:rsidRPr="00075FC5" w:rsidRDefault="00776F6D" w:rsidP="00A04C93">
            <w:pPr>
              <w:ind w:firstLine="57"/>
              <w:contextualSpacing/>
              <w:jc w:val="center"/>
              <w:rPr>
                <w:bCs/>
                <w:sz w:val="22"/>
                <w:szCs w:val="22"/>
                <w:lang w:val="kk-KZ"/>
              </w:rPr>
            </w:pPr>
            <w:r>
              <w:rPr>
                <w:bCs/>
                <w:sz w:val="22"/>
                <w:szCs w:val="22"/>
                <w:lang w:val="kk-KZ"/>
              </w:rPr>
              <w:lastRenderedPageBreak/>
              <w:t>2</w:t>
            </w:r>
          </w:p>
        </w:tc>
        <w:tc>
          <w:tcPr>
            <w:tcW w:w="1701" w:type="dxa"/>
            <w:shd w:val="clear" w:color="auto" w:fill="FFFFFF" w:themeFill="background1"/>
          </w:tcPr>
          <w:p w14:paraId="52CCE2EC" w14:textId="02366340" w:rsidR="00A04C93" w:rsidRPr="00075FC5" w:rsidRDefault="00A04C93" w:rsidP="00A04C93">
            <w:pPr>
              <w:ind w:right="-1"/>
              <w:jc w:val="center"/>
              <w:rPr>
                <w:bCs/>
                <w:sz w:val="20"/>
                <w:szCs w:val="20"/>
              </w:rPr>
            </w:pPr>
            <w:r w:rsidRPr="00075FC5">
              <w:rPr>
                <w:bCs/>
                <w:sz w:val="20"/>
                <w:szCs w:val="20"/>
              </w:rPr>
              <w:t xml:space="preserve">Пункт 4 </w:t>
            </w:r>
          </w:p>
          <w:p w14:paraId="09DE91FB" w14:textId="26C9D0BC" w:rsidR="00A04C93" w:rsidRPr="00075FC5" w:rsidRDefault="00A04C93" w:rsidP="00A04C93">
            <w:pPr>
              <w:ind w:right="-1"/>
              <w:jc w:val="center"/>
              <w:rPr>
                <w:bCs/>
                <w:sz w:val="20"/>
                <w:szCs w:val="20"/>
              </w:rPr>
            </w:pPr>
            <w:r w:rsidRPr="00075FC5">
              <w:rPr>
                <w:bCs/>
                <w:sz w:val="20"/>
                <w:szCs w:val="20"/>
              </w:rPr>
              <w:t>Главы 2</w:t>
            </w:r>
          </w:p>
        </w:tc>
        <w:tc>
          <w:tcPr>
            <w:tcW w:w="4989" w:type="dxa"/>
            <w:shd w:val="clear" w:color="auto" w:fill="FFFFFF" w:themeFill="background1"/>
          </w:tcPr>
          <w:p w14:paraId="34E87B20" w14:textId="77777777" w:rsidR="00A04C93" w:rsidRPr="00075FC5" w:rsidRDefault="00A04C93" w:rsidP="00A04C93">
            <w:pPr>
              <w:pStyle w:val="af7"/>
              <w:shd w:val="clear" w:color="auto" w:fill="FFFFFF"/>
              <w:ind w:firstLine="318"/>
              <w:contextualSpacing/>
              <w:jc w:val="both"/>
              <w:textAlignment w:val="baseline"/>
              <w:rPr>
                <w:color w:val="000000"/>
                <w:spacing w:val="2"/>
                <w:sz w:val="20"/>
                <w:szCs w:val="20"/>
              </w:rPr>
            </w:pPr>
            <w:r w:rsidRPr="00075FC5">
              <w:rPr>
                <w:color w:val="000000"/>
                <w:spacing w:val="2"/>
                <w:sz w:val="20"/>
                <w:szCs w:val="20"/>
                <w:lang w:val="kk-KZ"/>
              </w:rPr>
              <w:t xml:space="preserve">Глава 2. </w:t>
            </w:r>
            <w:r w:rsidRPr="00075FC5">
              <w:rPr>
                <w:color w:val="000000"/>
                <w:spacing w:val="2"/>
                <w:sz w:val="20"/>
                <w:szCs w:val="20"/>
              </w:rPr>
              <w:t>Расчет стоимости услуг по консультативному сопровождению проектов ГЧП</w:t>
            </w:r>
            <w:r w:rsidRPr="00075FC5">
              <w:rPr>
                <w:b/>
                <w:color w:val="000000"/>
                <w:spacing w:val="2"/>
                <w:sz w:val="20"/>
                <w:szCs w:val="20"/>
              </w:rPr>
              <w:t>, в том числе концессионных проектов</w:t>
            </w:r>
          </w:p>
          <w:p w14:paraId="6E4F7D38" w14:textId="00D4EC76" w:rsidR="00A04C93" w:rsidRPr="00075FC5" w:rsidRDefault="00A04C93" w:rsidP="00A04C93">
            <w:pPr>
              <w:pStyle w:val="af7"/>
              <w:shd w:val="clear" w:color="auto" w:fill="FFFFFF"/>
              <w:spacing w:before="0" w:beforeAutospacing="0" w:after="0" w:afterAutospacing="0"/>
              <w:ind w:firstLine="318"/>
              <w:contextualSpacing/>
              <w:jc w:val="both"/>
              <w:textAlignment w:val="baseline"/>
              <w:rPr>
                <w:color w:val="000000"/>
                <w:spacing w:val="2"/>
                <w:sz w:val="20"/>
                <w:szCs w:val="20"/>
              </w:rPr>
            </w:pPr>
            <w:r w:rsidRPr="00075FC5">
              <w:rPr>
                <w:color w:val="000000"/>
                <w:spacing w:val="2"/>
                <w:sz w:val="20"/>
                <w:szCs w:val="20"/>
              </w:rPr>
              <w:t>4. В зависимости от специфики проекта ГЧП</w:t>
            </w:r>
            <w:r w:rsidRPr="00075FC5">
              <w:rPr>
                <w:b/>
                <w:color w:val="000000"/>
                <w:spacing w:val="2"/>
                <w:sz w:val="20"/>
                <w:szCs w:val="20"/>
              </w:rPr>
              <w:t xml:space="preserve">, в том числе концессионного проекта, </w:t>
            </w:r>
            <w:r w:rsidRPr="00075FC5">
              <w:rPr>
                <w:color w:val="000000"/>
                <w:spacing w:val="2"/>
                <w:sz w:val="20"/>
                <w:szCs w:val="20"/>
              </w:rPr>
              <w:t>для расчета стоимости конкретной услуги используются поправочные коэффициенты к стоимости услуг по консультативному сопровождению проектов государственно-частного партнерства</w:t>
            </w:r>
            <w:r w:rsidRPr="00075FC5">
              <w:rPr>
                <w:b/>
                <w:color w:val="000000"/>
                <w:spacing w:val="2"/>
                <w:sz w:val="20"/>
                <w:szCs w:val="20"/>
              </w:rPr>
              <w:t>, в том числе концессионных проектов,</w:t>
            </w:r>
            <w:r w:rsidRPr="00075FC5">
              <w:rPr>
                <w:color w:val="000000"/>
                <w:spacing w:val="2"/>
                <w:sz w:val="20"/>
                <w:szCs w:val="20"/>
              </w:rPr>
              <w:t xml:space="preserve"> согласно приложению 1 к настоящей Методике путем умножения суммы соответствующих коэффициентов на стоимость 1 человека-часа и нормативные трудозатраты:</w:t>
            </w:r>
          </w:p>
          <w:p w14:paraId="038024B7" w14:textId="5B41EA98" w:rsidR="00A04C93" w:rsidRPr="00075FC5" w:rsidRDefault="00A04C93" w:rsidP="00A04C93">
            <w:pPr>
              <w:pStyle w:val="af7"/>
              <w:shd w:val="clear" w:color="auto" w:fill="FFFFFF"/>
              <w:spacing w:before="0" w:beforeAutospacing="0" w:after="0" w:afterAutospacing="0"/>
              <w:ind w:firstLine="318"/>
              <w:contextualSpacing/>
              <w:jc w:val="both"/>
              <w:textAlignment w:val="baseline"/>
              <w:rPr>
                <w:color w:val="000000"/>
                <w:spacing w:val="2"/>
                <w:sz w:val="20"/>
                <w:szCs w:val="20"/>
              </w:rPr>
            </w:pPr>
            <w:r w:rsidRPr="00075FC5">
              <w:rPr>
                <w:color w:val="000000"/>
                <w:spacing w:val="2"/>
                <w:sz w:val="20"/>
                <w:szCs w:val="20"/>
                <w:lang w:val="en-US"/>
              </w:rPr>
              <w:t>P</w:t>
            </w:r>
            <w:r w:rsidRPr="00075FC5">
              <w:rPr>
                <w:color w:val="000000"/>
                <w:spacing w:val="2"/>
                <w:sz w:val="20"/>
                <w:szCs w:val="20"/>
              </w:rPr>
              <w:t xml:space="preserve"> = с</w:t>
            </w:r>
            <w:r w:rsidRPr="00075FC5">
              <w:rPr>
                <w:b/>
                <w:color w:val="000000"/>
                <w:spacing w:val="2"/>
                <w:sz w:val="20"/>
                <w:szCs w:val="20"/>
                <w:lang w:val="en-US"/>
              </w:rPr>
              <w:t>x</w:t>
            </w:r>
            <w:r w:rsidRPr="00075FC5">
              <w:rPr>
                <w:color w:val="000000"/>
                <w:spacing w:val="2"/>
                <w:sz w:val="20"/>
                <w:szCs w:val="20"/>
              </w:rPr>
              <w:t xml:space="preserve"> </w:t>
            </w:r>
            <w:proofErr w:type="gramStart"/>
            <w:r w:rsidRPr="00075FC5">
              <w:rPr>
                <w:color w:val="000000"/>
                <w:spacing w:val="2"/>
                <w:sz w:val="20"/>
                <w:szCs w:val="20"/>
                <w:lang w:val="en-US"/>
              </w:rPr>
              <w:t>l</w:t>
            </w:r>
            <w:r w:rsidRPr="00075FC5">
              <w:rPr>
                <w:b/>
                <w:color w:val="000000"/>
                <w:spacing w:val="2"/>
                <w:sz w:val="20"/>
                <w:szCs w:val="20"/>
                <w:lang w:val="en-US"/>
              </w:rPr>
              <w:t>x</w:t>
            </w:r>
            <w:r w:rsidRPr="00075FC5">
              <w:rPr>
                <w:color w:val="000000"/>
                <w:spacing w:val="2"/>
                <w:sz w:val="20"/>
                <w:szCs w:val="20"/>
              </w:rPr>
              <w:t>(</w:t>
            </w:r>
            <w:proofErr w:type="gramEnd"/>
            <w:r w:rsidRPr="00075FC5">
              <w:rPr>
                <w:color w:val="000000"/>
                <w:spacing w:val="2"/>
                <w:sz w:val="20"/>
                <w:szCs w:val="20"/>
                <w:lang w:val="en-US"/>
              </w:rPr>
              <w:t>k</w:t>
            </w:r>
            <w:r w:rsidRPr="00075FC5">
              <w:rPr>
                <w:color w:val="000000"/>
                <w:spacing w:val="2"/>
                <w:sz w:val="20"/>
                <w:szCs w:val="20"/>
              </w:rPr>
              <w:t>1+</w:t>
            </w:r>
            <w:r w:rsidRPr="00075FC5">
              <w:rPr>
                <w:color w:val="000000"/>
                <w:spacing w:val="2"/>
                <w:sz w:val="20"/>
                <w:szCs w:val="20"/>
                <w:lang w:val="en-US"/>
              </w:rPr>
              <w:t>k</w:t>
            </w:r>
            <w:r w:rsidRPr="00075FC5">
              <w:rPr>
                <w:color w:val="000000"/>
                <w:spacing w:val="2"/>
                <w:sz w:val="20"/>
                <w:szCs w:val="20"/>
              </w:rPr>
              <w:t>2+…)+</w:t>
            </w:r>
            <w:r w:rsidRPr="00075FC5">
              <w:rPr>
                <w:color w:val="000000"/>
                <w:spacing w:val="2"/>
                <w:sz w:val="20"/>
                <w:szCs w:val="20"/>
                <w:lang w:val="en-US"/>
              </w:rPr>
              <w:t>exp</w:t>
            </w:r>
          </w:p>
          <w:p w14:paraId="49CA68D7" w14:textId="77777777"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t>где: P – стоимость услуги по консультативному сопровождению проектов ГЧП</w:t>
            </w:r>
            <w:r w:rsidRPr="00075FC5">
              <w:rPr>
                <w:b/>
                <w:color w:val="000000"/>
                <w:spacing w:val="2"/>
                <w:sz w:val="20"/>
                <w:szCs w:val="20"/>
              </w:rPr>
              <w:t>, в том числе концессионных проектов</w:t>
            </w:r>
            <w:r w:rsidRPr="00075FC5">
              <w:rPr>
                <w:color w:val="000000"/>
                <w:spacing w:val="2"/>
                <w:sz w:val="20"/>
                <w:szCs w:val="20"/>
              </w:rPr>
              <w:t xml:space="preserve"> без учета налога на добавленную стоимость;</w:t>
            </w:r>
          </w:p>
          <w:p w14:paraId="7524D54C" w14:textId="7B7F48B5"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t xml:space="preserve">с – стоимость 1 человеко-часа </w:t>
            </w:r>
            <w:r w:rsidRPr="00075FC5">
              <w:rPr>
                <w:b/>
                <w:color w:val="000000"/>
                <w:spacing w:val="2"/>
                <w:sz w:val="20"/>
                <w:szCs w:val="20"/>
              </w:rPr>
              <w:t>поставщика услуг по республиканским проектам (6358,57 (шесть тысяч триста пятьдесят восемь тенге пятьдесят семь тиын) тенге</w:t>
            </w:r>
            <w:r w:rsidRPr="00075FC5">
              <w:rPr>
                <w:color w:val="000000"/>
                <w:spacing w:val="2"/>
                <w:sz w:val="20"/>
                <w:szCs w:val="20"/>
              </w:rPr>
              <w:t xml:space="preserve"> без учета налога на добавленную стоимость</w:t>
            </w:r>
            <w:r w:rsidRPr="00075FC5">
              <w:rPr>
                <w:b/>
                <w:color w:val="000000"/>
                <w:spacing w:val="2"/>
                <w:sz w:val="20"/>
                <w:szCs w:val="20"/>
              </w:rPr>
              <w:t>)</w:t>
            </w:r>
            <w:r w:rsidRPr="00075FC5">
              <w:rPr>
                <w:color w:val="000000"/>
                <w:spacing w:val="2"/>
                <w:sz w:val="20"/>
                <w:szCs w:val="20"/>
              </w:rPr>
              <w:t>;</w:t>
            </w:r>
          </w:p>
          <w:p w14:paraId="2117B29B" w14:textId="575C20BB"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lastRenderedPageBreak/>
              <w:t>l – базовые нормативные трудозатраты на единицу услуги, согласно </w:t>
            </w:r>
            <w:hyperlink r:id="rId8" w:anchor="z75" w:history="1">
              <w:r w:rsidRPr="00075FC5">
                <w:rPr>
                  <w:rStyle w:val="a6"/>
                  <w:spacing w:val="2"/>
                  <w:sz w:val="20"/>
                  <w:szCs w:val="20"/>
                </w:rPr>
                <w:t>приложению 2</w:t>
              </w:r>
            </w:hyperlink>
            <w:r w:rsidRPr="00075FC5">
              <w:rPr>
                <w:color w:val="000000"/>
                <w:spacing w:val="2"/>
                <w:sz w:val="20"/>
                <w:szCs w:val="20"/>
              </w:rPr>
              <w:t>;</w:t>
            </w:r>
          </w:p>
          <w:p w14:paraId="252BB0AA" w14:textId="2534CE23"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t>k – поправочные коэффициенты к стоимости услуг;</w:t>
            </w:r>
          </w:p>
          <w:p w14:paraId="182520C2" w14:textId="3867FFA5"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proofErr w:type="spellStart"/>
            <w:r w:rsidRPr="00075FC5">
              <w:rPr>
                <w:color w:val="000000"/>
                <w:spacing w:val="2"/>
                <w:sz w:val="20"/>
                <w:szCs w:val="20"/>
              </w:rPr>
              <w:t>exp</w:t>
            </w:r>
            <w:proofErr w:type="spellEnd"/>
            <w:r w:rsidRPr="00075FC5">
              <w:rPr>
                <w:color w:val="000000"/>
                <w:spacing w:val="2"/>
                <w:sz w:val="20"/>
                <w:szCs w:val="20"/>
              </w:rPr>
              <w:t xml:space="preserve"> – расходы на </w:t>
            </w:r>
            <w:r w:rsidRPr="00075FC5">
              <w:rPr>
                <w:b/>
                <w:color w:val="000000"/>
                <w:spacing w:val="2"/>
                <w:sz w:val="20"/>
                <w:szCs w:val="20"/>
              </w:rPr>
              <w:t>подготовку предпроектной и проектной документации</w:t>
            </w:r>
            <w:r w:rsidRPr="00075FC5">
              <w:rPr>
                <w:color w:val="000000"/>
                <w:spacing w:val="2"/>
                <w:sz w:val="20"/>
                <w:szCs w:val="20"/>
              </w:rPr>
              <w:t xml:space="preserve"> (при необходимости) </w:t>
            </w:r>
            <w:r w:rsidRPr="00075FC5">
              <w:rPr>
                <w:b/>
                <w:color w:val="000000"/>
                <w:spacing w:val="2"/>
                <w:sz w:val="20"/>
                <w:szCs w:val="20"/>
              </w:rPr>
              <w:t>согласно пункту 5 настоящей Методики</w:t>
            </w:r>
            <w:r w:rsidRPr="00075FC5">
              <w:rPr>
                <w:color w:val="000000"/>
                <w:spacing w:val="2"/>
                <w:sz w:val="20"/>
                <w:szCs w:val="20"/>
              </w:rPr>
              <w:t>.</w:t>
            </w:r>
          </w:p>
          <w:p w14:paraId="08C738E2" w14:textId="1B2EC8FF" w:rsidR="00A04C93" w:rsidRPr="00075FC5" w:rsidRDefault="00A04C93" w:rsidP="00A04C93">
            <w:pPr>
              <w:pStyle w:val="af7"/>
              <w:shd w:val="clear" w:color="auto" w:fill="FFFFFF"/>
              <w:spacing w:before="0" w:after="0"/>
              <w:ind w:firstLine="318"/>
              <w:contextualSpacing/>
              <w:jc w:val="both"/>
              <w:textAlignment w:val="baseline"/>
              <w:rPr>
                <w:b/>
                <w:color w:val="000000"/>
                <w:spacing w:val="2"/>
                <w:sz w:val="20"/>
                <w:szCs w:val="20"/>
              </w:rPr>
            </w:pPr>
            <w:r w:rsidRPr="00075FC5">
              <w:rPr>
                <w:b/>
                <w:color w:val="000000"/>
                <w:spacing w:val="2"/>
                <w:sz w:val="20"/>
                <w:szCs w:val="20"/>
              </w:rPr>
              <w:t>Отсутствует.</w:t>
            </w:r>
          </w:p>
          <w:p w14:paraId="3A930059" w14:textId="4C2EC7B9"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lang w:val="kk-KZ"/>
              </w:rPr>
            </w:pPr>
            <w:r w:rsidRPr="00075FC5">
              <w:rPr>
                <w:color w:val="000000"/>
                <w:spacing w:val="2"/>
                <w:sz w:val="20"/>
                <w:szCs w:val="20"/>
              </w:rPr>
              <w:t>Стоимость человеко-часа по местным проектам утверждается соответствующим правовым актом местного исполнительного органа, определяющим юридическое лицо на оказание консультативного сопровождения.</w:t>
            </w:r>
          </w:p>
        </w:tc>
        <w:tc>
          <w:tcPr>
            <w:tcW w:w="4989" w:type="dxa"/>
            <w:shd w:val="clear" w:color="auto" w:fill="FFFFFF" w:themeFill="background1"/>
          </w:tcPr>
          <w:p w14:paraId="1702838B" w14:textId="4E560FAE" w:rsidR="00A04C93" w:rsidRPr="00075FC5" w:rsidRDefault="00A04C93" w:rsidP="00A04C93">
            <w:pPr>
              <w:pStyle w:val="af7"/>
              <w:shd w:val="clear" w:color="auto" w:fill="FFFFFF"/>
              <w:ind w:firstLine="318"/>
              <w:contextualSpacing/>
              <w:jc w:val="both"/>
              <w:textAlignment w:val="baseline"/>
              <w:rPr>
                <w:color w:val="000000"/>
                <w:spacing w:val="2"/>
                <w:sz w:val="20"/>
                <w:szCs w:val="20"/>
              </w:rPr>
            </w:pPr>
            <w:r w:rsidRPr="00075FC5">
              <w:rPr>
                <w:color w:val="000000"/>
                <w:spacing w:val="2"/>
                <w:sz w:val="20"/>
                <w:szCs w:val="20"/>
                <w:lang w:val="kk-KZ"/>
              </w:rPr>
              <w:lastRenderedPageBreak/>
              <w:t xml:space="preserve">Глава 2. </w:t>
            </w:r>
            <w:r w:rsidRPr="00075FC5">
              <w:rPr>
                <w:color w:val="000000"/>
                <w:spacing w:val="2"/>
                <w:sz w:val="20"/>
                <w:szCs w:val="20"/>
              </w:rPr>
              <w:t>Расчет стоимости услуг по консультативному сопровождению проектов ГЧП</w:t>
            </w:r>
          </w:p>
          <w:p w14:paraId="5289F41D" w14:textId="1660B2C9" w:rsidR="00A04C93" w:rsidRPr="00075FC5" w:rsidRDefault="00A04C93" w:rsidP="00A04C93">
            <w:pPr>
              <w:pStyle w:val="af7"/>
              <w:shd w:val="clear" w:color="auto" w:fill="FFFFFF"/>
              <w:spacing w:before="0" w:beforeAutospacing="0" w:after="0" w:afterAutospacing="0"/>
              <w:ind w:firstLine="318"/>
              <w:contextualSpacing/>
              <w:jc w:val="both"/>
              <w:textAlignment w:val="baseline"/>
              <w:rPr>
                <w:color w:val="000000"/>
                <w:spacing w:val="2"/>
                <w:sz w:val="20"/>
                <w:szCs w:val="20"/>
              </w:rPr>
            </w:pPr>
            <w:r w:rsidRPr="00075FC5">
              <w:rPr>
                <w:color w:val="000000"/>
                <w:spacing w:val="2"/>
                <w:sz w:val="20"/>
                <w:szCs w:val="20"/>
              </w:rPr>
              <w:t>4. В зависимости от специфики проекта ГЧП для расчета стоимости конкретной услуги используются поправочные коэффициенты к стоимости услуг по консультативному сопровождению проектов государственно-частного партнерства согласно приложению 1 к настоящей Методике путем умножения суммы соответствующих коэффициентов на стоимость 1 человека-часа и нормативные трудозатраты:</w:t>
            </w:r>
          </w:p>
          <w:p w14:paraId="21CD5881" w14:textId="48077B24" w:rsidR="00A04C93" w:rsidRPr="00075FC5" w:rsidRDefault="00A04C93" w:rsidP="00A04C93">
            <w:pPr>
              <w:pStyle w:val="af7"/>
              <w:shd w:val="clear" w:color="auto" w:fill="FFFFFF"/>
              <w:spacing w:before="0" w:beforeAutospacing="0" w:after="0" w:afterAutospacing="0"/>
              <w:ind w:firstLine="318"/>
              <w:contextualSpacing/>
              <w:jc w:val="both"/>
              <w:textAlignment w:val="baseline"/>
              <w:rPr>
                <w:color w:val="000000"/>
                <w:spacing w:val="2"/>
                <w:sz w:val="20"/>
                <w:szCs w:val="20"/>
              </w:rPr>
            </w:pPr>
            <w:r w:rsidRPr="00075FC5">
              <w:rPr>
                <w:color w:val="000000"/>
                <w:spacing w:val="2"/>
                <w:sz w:val="20"/>
                <w:szCs w:val="20"/>
                <w:lang w:val="en-US"/>
              </w:rPr>
              <w:t>P</w:t>
            </w:r>
            <w:r w:rsidRPr="00075FC5">
              <w:rPr>
                <w:color w:val="000000"/>
                <w:spacing w:val="2"/>
                <w:sz w:val="20"/>
                <w:szCs w:val="20"/>
              </w:rPr>
              <w:t xml:space="preserve"> = с</w:t>
            </w:r>
            <w:r w:rsidRPr="00075FC5">
              <w:rPr>
                <w:b/>
                <w:color w:val="000000"/>
                <w:spacing w:val="2"/>
                <w:sz w:val="20"/>
                <w:szCs w:val="20"/>
              </w:rPr>
              <w:t>*</w:t>
            </w:r>
            <w:r w:rsidRPr="00075FC5">
              <w:rPr>
                <w:color w:val="000000"/>
                <w:spacing w:val="2"/>
                <w:sz w:val="20"/>
                <w:szCs w:val="20"/>
              </w:rPr>
              <w:t xml:space="preserve"> </w:t>
            </w:r>
            <w:r w:rsidRPr="00075FC5">
              <w:rPr>
                <w:color w:val="000000"/>
                <w:spacing w:val="2"/>
                <w:sz w:val="20"/>
                <w:szCs w:val="20"/>
                <w:lang w:val="en-US"/>
              </w:rPr>
              <w:t>l</w:t>
            </w:r>
            <w:r w:rsidRPr="00075FC5">
              <w:rPr>
                <w:b/>
                <w:color w:val="000000"/>
                <w:spacing w:val="2"/>
                <w:sz w:val="20"/>
                <w:szCs w:val="20"/>
              </w:rPr>
              <w:t>*</w:t>
            </w:r>
            <w:r w:rsidRPr="00075FC5">
              <w:rPr>
                <w:color w:val="000000"/>
                <w:spacing w:val="2"/>
                <w:sz w:val="20"/>
                <w:szCs w:val="20"/>
              </w:rPr>
              <w:t>(</w:t>
            </w:r>
            <w:r w:rsidRPr="00075FC5">
              <w:rPr>
                <w:color w:val="000000"/>
                <w:spacing w:val="2"/>
                <w:sz w:val="20"/>
                <w:szCs w:val="20"/>
                <w:lang w:val="en-US"/>
              </w:rPr>
              <w:t>k</w:t>
            </w:r>
            <w:r w:rsidRPr="00075FC5">
              <w:rPr>
                <w:color w:val="000000"/>
                <w:spacing w:val="2"/>
                <w:sz w:val="20"/>
                <w:szCs w:val="20"/>
              </w:rPr>
              <w:t>1+</w:t>
            </w:r>
            <w:r w:rsidRPr="00075FC5">
              <w:rPr>
                <w:color w:val="000000"/>
                <w:spacing w:val="2"/>
                <w:sz w:val="20"/>
                <w:szCs w:val="20"/>
                <w:lang w:val="en-US"/>
              </w:rPr>
              <w:t>k</w:t>
            </w:r>
            <w:r w:rsidRPr="00075FC5">
              <w:rPr>
                <w:color w:val="000000"/>
                <w:spacing w:val="2"/>
                <w:sz w:val="20"/>
                <w:szCs w:val="20"/>
              </w:rPr>
              <w:t>2+</w:t>
            </w:r>
            <w:proofErr w:type="gramStart"/>
            <w:r w:rsidRPr="00075FC5">
              <w:rPr>
                <w:color w:val="000000"/>
                <w:spacing w:val="2"/>
                <w:sz w:val="20"/>
                <w:szCs w:val="20"/>
              </w:rPr>
              <w:t>…)+</w:t>
            </w:r>
            <w:proofErr w:type="gramEnd"/>
            <w:r w:rsidRPr="00075FC5">
              <w:rPr>
                <w:color w:val="000000"/>
                <w:spacing w:val="2"/>
                <w:sz w:val="20"/>
                <w:szCs w:val="20"/>
                <w:lang w:val="en-US"/>
              </w:rPr>
              <w:t>exp</w:t>
            </w:r>
          </w:p>
          <w:p w14:paraId="5DC9001D" w14:textId="74D85766"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t>где: P – стоимость услуги по консультативному сопровождению проектов ГЧП без учета налога на добавленную стоимость;</w:t>
            </w:r>
          </w:p>
          <w:p w14:paraId="03163BAB" w14:textId="185F5EAC"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t>с – стоимость 1 человеко-часа без учета налога на добавленную стоимость;</w:t>
            </w:r>
          </w:p>
          <w:p w14:paraId="06FBCE84" w14:textId="2E37D93D"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t>l – базовые нормативные трудозатраты на единицу услуги, согласно приложению 2;</w:t>
            </w:r>
          </w:p>
          <w:p w14:paraId="052E44B3" w14:textId="77777777"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t>k – поправочные коэффициенты к стоимости услуг;</w:t>
            </w:r>
          </w:p>
          <w:p w14:paraId="5B0E279C" w14:textId="5CC85ACD" w:rsidR="00A04C93" w:rsidRPr="00075FC5" w:rsidRDefault="00A04C93" w:rsidP="00A04C93">
            <w:pPr>
              <w:pStyle w:val="af7"/>
              <w:shd w:val="clear" w:color="auto" w:fill="FFFFFF"/>
              <w:spacing w:before="0" w:after="0"/>
              <w:ind w:firstLine="318"/>
              <w:contextualSpacing/>
              <w:jc w:val="both"/>
              <w:textAlignment w:val="baseline"/>
              <w:rPr>
                <w:color w:val="000000"/>
                <w:spacing w:val="2"/>
                <w:sz w:val="20"/>
                <w:szCs w:val="20"/>
              </w:rPr>
            </w:pPr>
            <w:proofErr w:type="spellStart"/>
            <w:r w:rsidRPr="00075FC5">
              <w:rPr>
                <w:color w:val="000000"/>
                <w:spacing w:val="2"/>
                <w:sz w:val="20"/>
                <w:szCs w:val="20"/>
              </w:rPr>
              <w:t>exp</w:t>
            </w:r>
            <w:proofErr w:type="spellEnd"/>
            <w:r w:rsidRPr="00075FC5">
              <w:rPr>
                <w:color w:val="000000"/>
                <w:spacing w:val="2"/>
                <w:sz w:val="20"/>
                <w:szCs w:val="20"/>
              </w:rPr>
              <w:t xml:space="preserve"> – расходы на </w:t>
            </w:r>
            <w:r w:rsidRPr="00075FC5">
              <w:rPr>
                <w:b/>
                <w:color w:val="000000"/>
                <w:spacing w:val="2"/>
                <w:sz w:val="20"/>
                <w:szCs w:val="20"/>
              </w:rPr>
              <w:t>привязку проектно-сметной документации, типового проекта, типового проектного решения, проекта повторного применения</w:t>
            </w:r>
            <w:r w:rsidRPr="00075FC5">
              <w:rPr>
                <w:color w:val="000000"/>
                <w:spacing w:val="2"/>
                <w:sz w:val="20"/>
                <w:szCs w:val="20"/>
              </w:rPr>
              <w:t xml:space="preserve"> (при необходимости).</w:t>
            </w:r>
          </w:p>
          <w:p w14:paraId="0D5058B2" w14:textId="5A65143E" w:rsidR="00A04C93" w:rsidRPr="00075FC5" w:rsidRDefault="00A04C93" w:rsidP="00A04C93">
            <w:pPr>
              <w:pStyle w:val="af7"/>
              <w:shd w:val="clear" w:color="auto" w:fill="FFFFFF"/>
              <w:ind w:firstLine="318"/>
              <w:contextualSpacing/>
              <w:jc w:val="both"/>
              <w:textAlignment w:val="baseline"/>
              <w:rPr>
                <w:b/>
                <w:color w:val="000000"/>
                <w:spacing w:val="2"/>
                <w:sz w:val="20"/>
                <w:szCs w:val="20"/>
              </w:rPr>
            </w:pPr>
            <w:r w:rsidRPr="00075FC5">
              <w:rPr>
                <w:b/>
                <w:color w:val="000000"/>
                <w:spacing w:val="2"/>
                <w:sz w:val="20"/>
                <w:szCs w:val="20"/>
              </w:rPr>
              <w:lastRenderedPageBreak/>
              <w:t>Стоимость человеко-часа по республиканским проектам составляет 9 927,91 (девять тысяч девятьсот двадцать семь тенге девяносто один тиын) тенге без учета налога на добавленную стоимость.</w:t>
            </w:r>
          </w:p>
          <w:p w14:paraId="34812D6E" w14:textId="49127D24" w:rsidR="00A04C93" w:rsidRPr="00075FC5" w:rsidRDefault="00A04C93" w:rsidP="00A04C93">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sidRPr="00075FC5">
              <w:rPr>
                <w:color w:val="000000"/>
                <w:spacing w:val="2"/>
                <w:sz w:val="20"/>
                <w:szCs w:val="20"/>
              </w:rPr>
              <w:t>Стоимость человеко-часа по местным проектам утверждается соответствующим правовым актом местного исполнительного органа, определяющим юридическое лицо на оказание консультативного сопровождения.</w:t>
            </w:r>
          </w:p>
        </w:tc>
        <w:tc>
          <w:tcPr>
            <w:tcW w:w="3630" w:type="dxa"/>
            <w:shd w:val="clear" w:color="auto" w:fill="auto"/>
          </w:tcPr>
          <w:p w14:paraId="5AB89267" w14:textId="77B9C2FA" w:rsidR="00A04C93" w:rsidRPr="00AD3FDE" w:rsidRDefault="00EE5826" w:rsidP="00FA787F">
            <w:pPr>
              <w:pStyle w:val="af7"/>
              <w:shd w:val="clear" w:color="auto" w:fill="FFFFFF"/>
              <w:ind w:firstLine="257"/>
              <w:contextualSpacing/>
              <w:jc w:val="both"/>
              <w:textAlignment w:val="baseline"/>
              <w:rPr>
                <w:bCs/>
                <w:spacing w:val="2"/>
                <w:sz w:val="20"/>
                <w:szCs w:val="22"/>
              </w:rPr>
            </w:pPr>
            <w:r>
              <w:rPr>
                <w:bCs/>
                <w:spacing w:val="2"/>
                <w:sz w:val="20"/>
                <w:szCs w:val="22"/>
              </w:rPr>
              <w:lastRenderedPageBreak/>
              <w:t xml:space="preserve">В целях повышения качества проектов ГЧП и обеспечения конкурентной среды поставщиков услуг путем актуализации </w:t>
            </w:r>
            <w:r w:rsidR="00A04C93" w:rsidRPr="00075FC5">
              <w:rPr>
                <w:bCs/>
                <w:spacing w:val="2"/>
                <w:sz w:val="20"/>
                <w:szCs w:val="22"/>
              </w:rPr>
              <w:t>стоимости человека-часа услуг консультативного сопровождения к стоимости человека-часа услуг экспертизы и оценки документов проектов ГЧП</w:t>
            </w:r>
            <w:r>
              <w:rPr>
                <w:bCs/>
                <w:spacing w:val="2"/>
                <w:sz w:val="20"/>
                <w:szCs w:val="22"/>
              </w:rPr>
              <w:t>.</w:t>
            </w:r>
          </w:p>
        </w:tc>
      </w:tr>
      <w:tr w:rsidR="000720DC" w:rsidRPr="00075FC5" w14:paraId="41C81DCB" w14:textId="77777777" w:rsidTr="00172137">
        <w:trPr>
          <w:trHeight w:val="1058"/>
          <w:jc w:val="center"/>
        </w:trPr>
        <w:tc>
          <w:tcPr>
            <w:tcW w:w="562" w:type="dxa"/>
            <w:shd w:val="clear" w:color="auto" w:fill="FFFFFF" w:themeFill="background1"/>
          </w:tcPr>
          <w:p w14:paraId="716B8CBF" w14:textId="7F5E492E" w:rsidR="000720DC" w:rsidRPr="00075FC5" w:rsidRDefault="00776F6D" w:rsidP="000720DC">
            <w:pPr>
              <w:ind w:firstLine="57"/>
              <w:contextualSpacing/>
              <w:jc w:val="center"/>
              <w:rPr>
                <w:bCs/>
                <w:sz w:val="22"/>
                <w:szCs w:val="22"/>
                <w:lang w:val="kk-KZ"/>
              </w:rPr>
            </w:pPr>
            <w:r>
              <w:rPr>
                <w:bCs/>
                <w:sz w:val="22"/>
                <w:szCs w:val="22"/>
                <w:lang w:val="kk-KZ"/>
              </w:rPr>
              <w:t>3</w:t>
            </w:r>
          </w:p>
        </w:tc>
        <w:tc>
          <w:tcPr>
            <w:tcW w:w="1701" w:type="dxa"/>
            <w:shd w:val="clear" w:color="auto" w:fill="FFFFFF" w:themeFill="background1"/>
          </w:tcPr>
          <w:p w14:paraId="53649272" w14:textId="3DF12FE3" w:rsidR="000720DC" w:rsidRPr="00075FC5" w:rsidRDefault="000720DC" w:rsidP="000720DC">
            <w:pPr>
              <w:ind w:right="-1"/>
              <w:jc w:val="center"/>
              <w:rPr>
                <w:bCs/>
                <w:sz w:val="20"/>
                <w:szCs w:val="20"/>
              </w:rPr>
            </w:pPr>
            <w:r w:rsidRPr="00075FC5">
              <w:rPr>
                <w:bCs/>
                <w:sz w:val="20"/>
                <w:szCs w:val="20"/>
              </w:rPr>
              <w:t xml:space="preserve">Пункт 5 </w:t>
            </w:r>
          </w:p>
          <w:p w14:paraId="46038062" w14:textId="5452FAE7" w:rsidR="000720DC" w:rsidRPr="00075FC5" w:rsidRDefault="000720DC" w:rsidP="000720DC">
            <w:pPr>
              <w:ind w:right="-1"/>
              <w:jc w:val="center"/>
              <w:rPr>
                <w:bCs/>
                <w:sz w:val="20"/>
                <w:szCs w:val="20"/>
              </w:rPr>
            </w:pPr>
            <w:r w:rsidRPr="00075FC5">
              <w:rPr>
                <w:bCs/>
                <w:sz w:val="20"/>
                <w:szCs w:val="20"/>
              </w:rPr>
              <w:t>Главы 2</w:t>
            </w:r>
          </w:p>
        </w:tc>
        <w:tc>
          <w:tcPr>
            <w:tcW w:w="4989" w:type="dxa"/>
            <w:shd w:val="clear" w:color="auto" w:fill="FFFFFF" w:themeFill="background1"/>
          </w:tcPr>
          <w:p w14:paraId="4457B342" w14:textId="77777777" w:rsidR="000720DC" w:rsidRPr="00075FC5" w:rsidRDefault="000720DC" w:rsidP="000720DC">
            <w:pPr>
              <w:pStyle w:val="af7"/>
              <w:shd w:val="clear" w:color="auto" w:fill="FFFFFF"/>
              <w:spacing w:before="0" w:after="0"/>
              <w:ind w:firstLine="318"/>
              <w:contextualSpacing/>
              <w:jc w:val="both"/>
              <w:textAlignment w:val="baseline"/>
              <w:rPr>
                <w:b/>
                <w:color w:val="000000"/>
                <w:spacing w:val="2"/>
                <w:sz w:val="20"/>
                <w:szCs w:val="20"/>
              </w:rPr>
            </w:pPr>
            <w:r w:rsidRPr="00075FC5">
              <w:rPr>
                <w:b/>
                <w:color w:val="000000"/>
                <w:spacing w:val="2"/>
                <w:sz w:val="20"/>
                <w:szCs w:val="20"/>
              </w:rPr>
              <w:t>По одноэтапному конкурсу в стоимость разработки конкурсной документации включаются расходы на разработку или корректировку технического задания, ТЭО проекта.</w:t>
            </w:r>
          </w:p>
          <w:p w14:paraId="0F611954" w14:textId="351837E8" w:rsidR="000720DC" w:rsidRPr="00075FC5" w:rsidRDefault="000720DC" w:rsidP="000720DC">
            <w:pPr>
              <w:pStyle w:val="af7"/>
              <w:shd w:val="clear" w:color="auto" w:fill="FFFFFF"/>
              <w:spacing w:before="0" w:after="0"/>
              <w:ind w:firstLine="318"/>
              <w:contextualSpacing/>
              <w:jc w:val="both"/>
              <w:textAlignment w:val="baseline"/>
              <w:rPr>
                <w:color w:val="000000"/>
                <w:spacing w:val="2"/>
                <w:sz w:val="20"/>
                <w:szCs w:val="20"/>
              </w:rPr>
            </w:pPr>
            <w:r w:rsidRPr="00075FC5">
              <w:rPr>
                <w:color w:val="000000"/>
                <w:spacing w:val="2"/>
                <w:sz w:val="20"/>
                <w:szCs w:val="20"/>
              </w:rPr>
              <w:t xml:space="preserve">Расчет стоимости работы по подготовке проектной документации, а также расходов по привязке </w:t>
            </w:r>
            <w:r w:rsidRPr="00075FC5">
              <w:rPr>
                <w:b/>
                <w:color w:val="000000"/>
                <w:spacing w:val="2"/>
                <w:sz w:val="20"/>
                <w:szCs w:val="20"/>
              </w:rPr>
              <w:t>ПСД при наличии</w:t>
            </w:r>
            <w:r w:rsidRPr="00075FC5">
              <w:rPr>
                <w:color w:val="000000"/>
                <w:spacing w:val="2"/>
                <w:sz w:val="20"/>
                <w:szCs w:val="20"/>
              </w:rPr>
              <w:t xml:space="preserve"> типового проекта, осуществляется в соответствии с </w:t>
            </w:r>
            <w:r w:rsidRPr="00075FC5">
              <w:rPr>
                <w:b/>
                <w:color w:val="000000"/>
                <w:spacing w:val="2"/>
                <w:sz w:val="20"/>
                <w:szCs w:val="20"/>
              </w:rPr>
              <w:t>приказом Председателя Комитета по делам строительства и жилищно-коммунального хозяйства Министерства по инвестициям и развитию Республики Казахстан о</w:t>
            </w:r>
            <w:r>
              <w:rPr>
                <w:b/>
                <w:color w:val="000000"/>
                <w:spacing w:val="2"/>
                <w:sz w:val="20"/>
                <w:szCs w:val="20"/>
              </w:rPr>
              <w:t>т 14 ноября 2017 года № 249-нқ «</w:t>
            </w:r>
            <w:r w:rsidRPr="00075FC5">
              <w:rPr>
                <w:b/>
                <w:color w:val="000000"/>
                <w:spacing w:val="2"/>
                <w:sz w:val="20"/>
                <w:szCs w:val="20"/>
              </w:rPr>
              <w:t xml:space="preserve">Об утверждении нормативных документов по </w:t>
            </w:r>
            <w:r>
              <w:rPr>
                <w:b/>
                <w:color w:val="000000"/>
                <w:spacing w:val="2"/>
                <w:sz w:val="20"/>
                <w:szCs w:val="20"/>
              </w:rPr>
              <w:t>ценообразованию в строительстве</w:t>
            </w:r>
            <w:r>
              <w:rPr>
                <w:b/>
                <w:color w:val="000000"/>
                <w:spacing w:val="2"/>
                <w:sz w:val="20"/>
                <w:szCs w:val="20"/>
                <w:lang w:val="kk-KZ"/>
              </w:rPr>
              <w:t>»</w:t>
            </w:r>
            <w:r w:rsidRPr="00075FC5">
              <w:rPr>
                <w:b/>
                <w:color w:val="000000"/>
                <w:spacing w:val="2"/>
                <w:sz w:val="20"/>
                <w:szCs w:val="20"/>
              </w:rPr>
              <w:t xml:space="preserve"> (зарегистрирован в Реестре государственной регистрации нормативных правовых актов под № 16073)</w:t>
            </w:r>
            <w:r w:rsidRPr="00075FC5">
              <w:rPr>
                <w:color w:val="000000"/>
                <w:spacing w:val="2"/>
                <w:sz w:val="20"/>
                <w:szCs w:val="20"/>
              </w:rPr>
              <w:t>.</w:t>
            </w:r>
          </w:p>
        </w:tc>
        <w:tc>
          <w:tcPr>
            <w:tcW w:w="4989" w:type="dxa"/>
            <w:shd w:val="clear" w:color="auto" w:fill="FFFFFF" w:themeFill="background1"/>
          </w:tcPr>
          <w:p w14:paraId="1B156A4F" w14:textId="3A01309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sidRPr="00075FC5">
              <w:rPr>
                <w:color w:val="000000"/>
                <w:spacing w:val="2"/>
                <w:sz w:val="20"/>
                <w:szCs w:val="20"/>
              </w:rPr>
              <w:t xml:space="preserve">Расчет стоимости работы по подготовке проектной документации, а также расходов по привязке </w:t>
            </w:r>
            <w:r w:rsidRPr="00075FC5">
              <w:rPr>
                <w:b/>
                <w:color w:val="000000"/>
                <w:spacing w:val="2"/>
                <w:sz w:val="20"/>
                <w:szCs w:val="20"/>
              </w:rPr>
              <w:t>проектно-сметной документации</w:t>
            </w:r>
            <w:r w:rsidRPr="00075FC5">
              <w:rPr>
                <w:color w:val="000000"/>
                <w:spacing w:val="2"/>
                <w:sz w:val="20"/>
                <w:szCs w:val="20"/>
              </w:rPr>
              <w:t xml:space="preserve"> типового проекта, </w:t>
            </w:r>
            <w:r w:rsidRPr="00075FC5">
              <w:rPr>
                <w:b/>
                <w:color w:val="000000"/>
                <w:spacing w:val="2"/>
                <w:sz w:val="20"/>
                <w:szCs w:val="20"/>
              </w:rPr>
              <w:t>типового проектного решения, проекта повторного применения</w:t>
            </w:r>
            <w:r w:rsidRPr="00075FC5">
              <w:rPr>
                <w:color w:val="000000"/>
                <w:spacing w:val="2"/>
                <w:sz w:val="20"/>
                <w:szCs w:val="20"/>
              </w:rPr>
              <w:t xml:space="preserve"> </w:t>
            </w:r>
            <w:r>
              <w:rPr>
                <w:color w:val="000000"/>
                <w:spacing w:val="2"/>
                <w:sz w:val="20"/>
                <w:szCs w:val="20"/>
              </w:rPr>
              <w:t xml:space="preserve">осуществляется в соответствии с </w:t>
            </w:r>
            <w:r w:rsidR="00FA787F" w:rsidRPr="00FA787F">
              <w:rPr>
                <w:b/>
                <w:color w:val="000000"/>
                <w:spacing w:val="2"/>
                <w:sz w:val="20"/>
                <w:szCs w:val="20"/>
              </w:rPr>
              <w:t>приказом Председателя Комитета по делам строительства и жилищно-коммунального хозяйства Министерства индустрии и инфраструктурного развития Республики Казахстан от 1 декабря 2022 года № 223-НҚ «Об утверждении нормативных документов по ценообразованию в строительстве»</w:t>
            </w:r>
            <w:r w:rsidRPr="00075FC5">
              <w:rPr>
                <w:color w:val="000000"/>
                <w:spacing w:val="2"/>
                <w:sz w:val="20"/>
                <w:szCs w:val="20"/>
              </w:rPr>
              <w:t>.</w:t>
            </w:r>
          </w:p>
        </w:tc>
        <w:tc>
          <w:tcPr>
            <w:tcW w:w="3630" w:type="dxa"/>
            <w:shd w:val="clear" w:color="auto" w:fill="auto"/>
          </w:tcPr>
          <w:p w14:paraId="1F9C146B" w14:textId="313461E6" w:rsidR="00C97C33" w:rsidRPr="00075FC5" w:rsidRDefault="00FA787F" w:rsidP="000720DC">
            <w:pPr>
              <w:pStyle w:val="af7"/>
              <w:shd w:val="clear" w:color="auto" w:fill="FFFFFF"/>
              <w:spacing w:after="0"/>
              <w:ind w:firstLine="319"/>
              <w:contextualSpacing/>
              <w:jc w:val="both"/>
              <w:textAlignment w:val="baseline"/>
              <w:rPr>
                <w:bCs/>
                <w:spacing w:val="2"/>
                <w:sz w:val="20"/>
                <w:szCs w:val="22"/>
              </w:rPr>
            </w:pPr>
            <w:r>
              <w:rPr>
                <w:bCs/>
                <w:spacing w:val="2"/>
                <w:sz w:val="20"/>
                <w:szCs w:val="22"/>
              </w:rPr>
              <w:t xml:space="preserve">В </w:t>
            </w:r>
            <w:r w:rsidR="00EE5826">
              <w:rPr>
                <w:bCs/>
                <w:spacing w:val="2"/>
                <w:sz w:val="20"/>
                <w:szCs w:val="22"/>
              </w:rPr>
              <w:t>связи с принятием п</w:t>
            </w:r>
            <w:r w:rsidR="00EE5826" w:rsidRPr="00EE5826">
              <w:rPr>
                <w:bCs/>
                <w:spacing w:val="2"/>
                <w:sz w:val="20"/>
                <w:szCs w:val="22"/>
              </w:rPr>
              <w:t>риказ</w:t>
            </w:r>
            <w:r w:rsidR="00EE5826">
              <w:rPr>
                <w:bCs/>
                <w:spacing w:val="2"/>
                <w:sz w:val="20"/>
                <w:szCs w:val="22"/>
              </w:rPr>
              <w:t>а</w:t>
            </w:r>
            <w:r w:rsidR="00EE5826" w:rsidRPr="00EE5826">
              <w:rPr>
                <w:bCs/>
                <w:spacing w:val="2"/>
                <w:sz w:val="20"/>
                <w:szCs w:val="22"/>
              </w:rPr>
              <w:t xml:space="preserve"> Председателя Комитета по делам строительства и жилищно-коммунального хозяйства Министерства индустрии и инфраструктурного развития Республики Казахстан от 1 декабря 2022 года № 223-НҚ</w:t>
            </w:r>
            <w:r w:rsidR="00EE5826">
              <w:rPr>
                <w:bCs/>
                <w:spacing w:val="2"/>
                <w:sz w:val="20"/>
                <w:szCs w:val="22"/>
              </w:rPr>
              <w:t>.</w:t>
            </w:r>
          </w:p>
        </w:tc>
      </w:tr>
      <w:tr w:rsidR="000720DC" w:rsidRPr="00075FC5" w14:paraId="010F0B99" w14:textId="77777777" w:rsidTr="00172137">
        <w:trPr>
          <w:trHeight w:val="170"/>
          <w:jc w:val="center"/>
        </w:trPr>
        <w:tc>
          <w:tcPr>
            <w:tcW w:w="562" w:type="dxa"/>
            <w:shd w:val="clear" w:color="auto" w:fill="FFFFFF" w:themeFill="background1"/>
          </w:tcPr>
          <w:p w14:paraId="4E69293F" w14:textId="7B085256" w:rsidR="000720DC" w:rsidRPr="00075FC5" w:rsidRDefault="00776F6D" w:rsidP="000720DC">
            <w:pPr>
              <w:ind w:firstLine="57"/>
              <w:contextualSpacing/>
              <w:jc w:val="center"/>
              <w:rPr>
                <w:bCs/>
                <w:sz w:val="22"/>
                <w:szCs w:val="22"/>
                <w:lang w:val="kk-KZ"/>
              </w:rPr>
            </w:pPr>
            <w:r>
              <w:rPr>
                <w:bCs/>
                <w:sz w:val="22"/>
                <w:szCs w:val="22"/>
                <w:lang w:val="kk-KZ"/>
              </w:rPr>
              <w:t>4</w:t>
            </w:r>
          </w:p>
        </w:tc>
        <w:tc>
          <w:tcPr>
            <w:tcW w:w="1701" w:type="dxa"/>
            <w:shd w:val="clear" w:color="auto" w:fill="FFFFFF" w:themeFill="background1"/>
          </w:tcPr>
          <w:p w14:paraId="604EC659" w14:textId="4A17369E" w:rsidR="000720DC" w:rsidRPr="00075FC5" w:rsidRDefault="000720DC" w:rsidP="000720DC">
            <w:pPr>
              <w:ind w:right="-1"/>
              <w:jc w:val="center"/>
              <w:rPr>
                <w:bCs/>
                <w:sz w:val="20"/>
                <w:szCs w:val="20"/>
              </w:rPr>
            </w:pPr>
            <w:r w:rsidRPr="00075FC5">
              <w:rPr>
                <w:bCs/>
                <w:sz w:val="20"/>
                <w:szCs w:val="20"/>
              </w:rPr>
              <w:t>Пункт 6</w:t>
            </w:r>
          </w:p>
          <w:p w14:paraId="3360356C" w14:textId="491C3433" w:rsidR="000720DC" w:rsidRPr="00075FC5" w:rsidRDefault="000720DC" w:rsidP="000720DC">
            <w:pPr>
              <w:ind w:right="-1"/>
              <w:jc w:val="center"/>
              <w:rPr>
                <w:bCs/>
                <w:sz w:val="20"/>
                <w:szCs w:val="20"/>
              </w:rPr>
            </w:pPr>
            <w:r w:rsidRPr="00075FC5">
              <w:rPr>
                <w:bCs/>
                <w:sz w:val="20"/>
                <w:szCs w:val="20"/>
              </w:rPr>
              <w:t>Главы 2</w:t>
            </w:r>
          </w:p>
        </w:tc>
        <w:tc>
          <w:tcPr>
            <w:tcW w:w="4989" w:type="dxa"/>
            <w:shd w:val="clear" w:color="auto" w:fill="FFFFFF" w:themeFill="background1"/>
          </w:tcPr>
          <w:p w14:paraId="0CEE3A6B" w14:textId="32813E81" w:rsidR="000720DC" w:rsidRPr="00075FC5" w:rsidRDefault="000720DC" w:rsidP="000720DC">
            <w:pPr>
              <w:pStyle w:val="af7"/>
              <w:shd w:val="clear" w:color="auto" w:fill="FFFFFF"/>
              <w:spacing w:before="0" w:beforeAutospacing="0" w:after="0" w:afterAutospacing="0"/>
              <w:ind w:firstLine="318"/>
              <w:contextualSpacing/>
              <w:jc w:val="both"/>
              <w:textAlignment w:val="baseline"/>
              <w:rPr>
                <w:b/>
                <w:color w:val="000000"/>
                <w:spacing w:val="2"/>
                <w:sz w:val="20"/>
                <w:szCs w:val="20"/>
                <w:lang w:val="kk-KZ"/>
              </w:rPr>
            </w:pPr>
            <w:r w:rsidRPr="00075FC5">
              <w:rPr>
                <w:b/>
                <w:color w:val="000000"/>
                <w:spacing w:val="2"/>
                <w:sz w:val="20"/>
                <w:szCs w:val="20"/>
              </w:rPr>
              <w:t>Исходя из специфики проектов государственно-частного партнерства, в том числе концессионных проектов, поставщиком услуг привлекаются услуги третьих сторон, включая услуги по разработке (корректировке) предпроектной документации для проектов.</w:t>
            </w:r>
          </w:p>
        </w:tc>
        <w:tc>
          <w:tcPr>
            <w:tcW w:w="4989" w:type="dxa"/>
            <w:shd w:val="clear" w:color="auto" w:fill="FFFFFF" w:themeFill="background1"/>
          </w:tcPr>
          <w:p w14:paraId="2A43C79B" w14:textId="4DB817C2" w:rsidR="000720DC" w:rsidRPr="00075FC5" w:rsidRDefault="001E0447" w:rsidP="001E0447">
            <w:pPr>
              <w:pStyle w:val="af7"/>
              <w:shd w:val="clear" w:color="auto" w:fill="FFFFFF"/>
              <w:spacing w:before="0" w:beforeAutospacing="0" w:after="0" w:afterAutospacing="0"/>
              <w:ind w:firstLine="318"/>
              <w:contextualSpacing/>
              <w:jc w:val="both"/>
              <w:textAlignment w:val="baseline"/>
              <w:rPr>
                <w:b/>
                <w:color w:val="000000"/>
                <w:spacing w:val="2"/>
                <w:sz w:val="20"/>
                <w:szCs w:val="20"/>
                <w:lang w:val="kk-KZ"/>
              </w:rPr>
            </w:pPr>
            <w:r>
              <w:t xml:space="preserve"> </w:t>
            </w:r>
            <w:bookmarkStart w:id="1" w:name="_Hlk193288585"/>
            <w:r w:rsidRPr="001E0447">
              <w:rPr>
                <w:b/>
                <w:color w:val="000000"/>
                <w:spacing w:val="2"/>
                <w:sz w:val="20"/>
                <w:szCs w:val="20"/>
              </w:rPr>
              <w:t>К услугам по консультативному сопровождению проектов ГЧП привлекаются аккредитованные юридические лица.</w:t>
            </w:r>
            <w:r>
              <w:t xml:space="preserve"> </w:t>
            </w:r>
            <w:r w:rsidRPr="001E0447">
              <w:rPr>
                <w:b/>
                <w:color w:val="000000"/>
                <w:spacing w:val="2"/>
                <w:sz w:val="20"/>
                <w:szCs w:val="20"/>
              </w:rPr>
              <w:t xml:space="preserve">Исходя из специфики проектов </w:t>
            </w:r>
            <w:r>
              <w:rPr>
                <w:b/>
                <w:color w:val="000000"/>
                <w:spacing w:val="2"/>
                <w:sz w:val="20"/>
                <w:szCs w:val="20"/>
              </w:rPr>
              <w:t>ГЧП</w:t>
            </w:r>
            <w:r w:rsidRPr="001E0447">
              <w:rPr>
                <w:b/>
                <w:color w:val="000000"/>
                <w:spacing w:val="2"/>
                <w:sz w:val="20"/>
                <w:szCs w:val="20"/>
              </w:rPr>
              <w:t xml:space="preserve"> поставщиком услуг привлекаются услуги третьих сторон</w:t>
            </w:r>
            <w:r>
              <w:rPr>
                <w:b/>
                <w:color w:val="000000"/>
                <w:spacing w:val="2"/>
                <w:sz w:val="20"/>
                <w:szCs w:val="20"/>
              </w:rPr>
              <w:t xml:space="preserve"> (при необходимости)</w:t>
            </w:r>
            <w:r w:rsidRPr="001E0447">
              <w:rPr>
                <w:b/>
                <w:color w:val="000000"/>
                <w:spacing w:val="2"/>
                <w:sz w:val="20"/>
                <w:szCs w:val="20"/>
              </w:rPr>
              <w:t>.</w:t>
            </w:r>
            <w:bookmarkEnd w:id="1"/>
          </w:p>
        </w:tc>
        <w:tc>
          <w:tcPr>
            <w:tcW w:w="3630" w:type="dxa"/>
            <w:shd w:val="clear" w:color="auto" w:fill="auto"/>
          </w:tcPr>
          <w:p w14:paraId="054D49A6" w14:textId="623E6394" w:rsidR="00C97C33" w:rsidRPr="00172137" w:rsidRDefault="00C97C33" w:rsidP="000720DC">
            <w:pPr>
              <w:pStyle w:val="af7"/>
              <w:shd w:val="clear" w:color="auto" w:fill="FFFFFF"/>
              <w:spacing w:after="0"/>
              <w:ind w:firstLine="319"/>
              <w:contextualSpacing/>
              <w:jc w:val="both"/>
              <w:textAlignment w:val="baseline"/>
              <w:rPr>
                <w:bCs/>
                <w:spacing w:val="2"/>
                <w:sz w:val="20"/>
                <w:szCs w:val="22"/>
              </w:rPr>
            </w:pPr>
            <w:r>
              <w:rPr>
                <w:bCs/>
                <w:spacing w:val="2"/>
                <w:sz w:val="20"/>
                <w:szCs w:val="22"/>
              </w:rPr>
              <w:t xml:space="preserve">В связи с введением требования по аккредитации юридических лиц согласно </w:t>
            </w:r>
            <w:r w:rsidRPr="00C97C33">
              <w:rPr>
                <w:bCs/>
                <w:spacing w:val="2"/>
                <w:sz w:val="20"/>
                <w:szCs w:val="22"/>
              </w:rPr>
              <w:t>подпункт</w:t>
            </w:r>
            <w:r>
              <w:rPr>
                <w:bCs/>
                <w:spacing w:val="2"/>
                <w:sz w:val="20"/>
                <w:szCs w:val="22"/>
              </w:rPr>
              <w:t>у</w:t>
            </w:r>
            <w:r w:rsidRPr="00C97C33">
              <w:rPr>
                <w:bCs/>
                <w:spacing w:val="2"/>
                <w:sz w:val="20"/>
                <w:szCs w:val="22"/>
              </w:rPr>
              <w:t xml:space="preserve"> 1)</w:t>
            </w:r>
            <w:r>
              <w:rPr>
                <w:bCs/>
                <w:spacing w:val="2"/>
                <w:sz w:val="20"/>
                <w:szCs w:val="22"/>
              </w:rPr>
              <w:t xml:space="preserve"> статье 1 Закона о ГЧП.</w:t>
            </w:r>
          </w:p>
        </w:tc>
      </w:tr>
      <w:tr w:rsidR="000720DC" w:rsidRPr="00075FC5" w14:paraId="1886FA69" w14:textId="77777777" w:rsidTr="00172137">
        <w:trPr>
          <w:trHeight w:val="1058"/>
          <w:jc w:val="center"/>
        </w:trPr>
        <w:tc>
          <w:tcPr>
            <w:tcW w:w="562" w:type="dxa"/>
            <w:shd w:val="clear" w:color="auto" w:fill="FFFFFF" w:themeFill="background1"/>
          </w:tcPr>
          <w:p w14:paraId="29931A4F" w14:textId="38CDCEC7" w:rsidR="000720DC" w:rsidRPr="00075FC5" w:rsidRDefault="00776F6D" w:rsidP="000720DC">
            <w:pPr>
              <w:ind w:firstLine="57"/>
              <w:contextualSpacing/>
              <w:jc w:val="center"/>
              <w:rPr>
                <w:bCs/>
                <w:sz w:val="22"/>
                <w:szCs w:val="22"/>
                <w:lang w:val="kk-KZ"/>
              </w:rPr>
            </w:pPr>
            <w:r>
              <w:rPr>
                <w:bCs/>
                <w:sz w:val="22"/>
                <w:szCs w:val="22"/>
                <w:lang w:val="kk-KZ"/>
              </w:rPr>
              <w:t>5</w:t>
            </w:r>
          </w:p>
        </w:tc>
        <w:tc>
          <w:tcPr>
            <w:tcW w:w="1701" w:type="dxa"/>
            <w:shd w:val="clear" w:color="auto" w:fill="FFFFFF" w:themeFill="background1"/>
          </w:tcPr>
          <w:p w14:paraId="0B6513EE" w14:textId="527F67D6" w:rsidR="000720DC" w:rsidRPr="00075FC5" w:rsidRDefault="000720DC" w:rsidP="000720DC">
            <w:pPr>
              <w:ind w:right="-1"/>
              <w:jc w:val="center"/>
              <w:rPr>
                <w:bCs/>
                <w:sz w:val="20"/>
                <w:szCs w:val="20"/>
              </w:rPr>
            </w:pPr>
            <w:r w:rsidRPr="00075FC5">
              <w:rPr>
                <w:bCs/>
                <w:sz w:val="20"/>
                <w:szCs w:val="20"/>
              </w:rPr>
              <w:t>Приложение 1 к Методике</w:t>
            </w:r>
          </w:p>
        </w:tc>
        <w:tc>
          <w:tcPr>
            <w:tcW w:w="4989" w:type="dxa"/>
            <w:shd w:val="clear" w:color="auto" w:fill="FFFFFF" w:themeFill="background1"/>
          </w:tcPr>
          <w:p w14:paraId="5111CBF8"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rPr>
            </w:pPr>
            <w:r w:rsidRPr="00075FC5">
              <w:rPr>
                <w:color w:val="000000"/>
                <w:spacing w:val="2"/>
                <w:sz w:val="20"/>
                <w:szCs w:val="20"/>
              </w:rPr>
              <w:t>Приложение 1 к Методике</w:t>
            </w:r>
            <w:r w:rsidRPr="00075FC5">
              <w:rPr>
                <w:color w:val="000000"/>
                <w:spacing w:val="2"/>
                <w:sz w:val="20"/>
                <w:szCs w:val="20"/>
              </w:rPr>
              <w:br/>
              <w:t>определения стоимости услуг</w:t>
            </w:r>
            <w:r w:rsidRPr="00075FC5">
              <w:rPr>
                <w:color w:val="000000"/>
                <w:spacing w:val="2"/>
                <w:sz w:val="20"/>
                <w:szCs w:val="20"/>
              </w:rPr>
              <w:br/>
              <w:t>по консультативному</w:t>
            </w:r>
            <w:r w:rsidRPr="00075FC5">
              <w:rPr>
                <w:color w:val="000000"/>
                <w:spacing w:val="2"/>
                <w:sz w:val="20"/>
                <w:szCs w:val="20"/>
              </w:rPr>
              <w:br/>
              <w:t>сопровождению проектов</w:t>
            </w:r>
            <w:r w:rsidRPr="00075FC5">
              <w:rPr>
                <w:color w:val="000000"/>
                <w:spacing w:val="2"/>
                <w:sz w:val="20"/>
                <w:szCs w:val="20"/>
              </w:rPr>
              <w:br/>
              <w:t>государственно-частного</w:t>
            </w:r>
            <w:r w:rsidRPr="00075FC5">
              <w:rPr>
                <w:color w:val="000000"/>
                <w:spacing w:val="2"/>
                <w:sz w:val="20"/>
                <w:szCs w:val="20"/>
              </w:rPr>
              <w:br/>
              <w:t>партнерства, в том числе</w:t>
            </w:r>
            <w:r w:rsidRPr="00075FC5">
              <w:rPr>
                <w:color w:val="000000"/>
                <w:spacing w:val="2"/>
                <w:sz w:val="20"/>
                <w:szCs w:val="20"/>
              </w:rPr>
              <w:br/>
              <w:t>концессионных проектов</w:t>
            </w:r>
          </w:p>
          <w:p w14:paraId="4DDB027F"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rPr>
            </w:pPr>
          </w:p>
          <w:p w14:paraId="4A3082DA" w14:textId="2C9830FF" w:rsidR="000720DC" w:rsidRPr="00075FC5" w:rsidRDefault="000720DC" w:rsidP="000720DC">
            <w:pPr>
              <w:pStyle w:val="af7"/>
              <w:shd w:val="clear" w:color="auto" w:fill="FFFFFF"/>
              <w:ind w:firstLine="325"/>
              <w:contextualSpacing/>
              <w:jc w:val="both"/>
              <w:textAlignment w:val="baseline"/>
              <w:rPr>
                <w:color w:val="000000"/>
                <w:spacing w:val="2"/>
                <w:sz w:val="20"/>
                <w:szCs w:val="20"/>
              </w:rPr>
            </w:pPr>
            <w:r w:rsidRPr="00075FC5">
              <w:rPr>
                <w:color w:val="000000"/>
                <w:spacing w:val="2"/>
                <w:sz w:val="20"/>
                <w:szCs w:val="20"/>
              </w:rPr>
              <w:lastRenderedPageBreak/>
              <w:t>Поправочные коэффициенты к стоимости услуг по консультативному сопровождению проектов государственно-частного партнерства (далее – ГЧП)</w:t>
            </w:r>
            <w:r w:rsidRPr="00075FC5">
              <w:rPr>
                <w:b/>
                <w:spacing w:val="2"/>
                <w:sz w:val="20"/>
                <w:szCs w:val="20"/>
              </w:rPr>
              <w:t>, в том числе концессионных проектов</w:t>
            </w:r>
          </w:p>
          <w:tbl>
            <w:tblPr>
              <w:tblStyle w:val="af9"/>
              <w:tblW w:w="0" w:type="auto"/>
              <w:tblLayout w:type="fixed"/>
              <w:tblLook w:val="04A0" w:firstRow="1" w:lastRow="0" w:firstColumn="1" w:lastColumn="0" w:noHBand="0" w:noVBand="1"/>
            </w:tblPr>
            <w:tblGrid>
              <w:gridCol w:w="451"/>
              <w:gridCol w:w="2694"/>
              <w:gridCol w:w="1618"/>
            </w:tblGrid>
            <w:tr w:rsidR="000720DC" w:rsidRPr="00075FC5" w14:paraId="5D302FF9" w14:textId="77777777" w:rsidTr="007A6B5F">
              <w:tc>
                <w:tcPr>
                  <w:tcW w:w="451" w:type="dxa"/>
                  <w:vAlign w:val="center"/>
                </w:tcPr>
                <w:p w14:paraId="3644CD6E" w14:textId="10337FEA"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w:t>
                  </w:r>
                </w:p>
              </w:tc>
              <w:tc>
                <w:tcPr>
                  <w:tcW w:w="2694" w:type="dxa"/>
                  <w:vAlign w:val="center"/>
                </w:tcPr>
                <w:p w14:paraId="0889B3FB" w14:textId="22BEF07A"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Специфика</w:t>
                  </w:r>
                </w:p>
              </w:tc>
              <w:tc>
                <w:tcPr>
                  <w:tcW w:w="1618" w:type="dxa"/>
                  <w:vAlign w:val="center"/>
                </w:tcPr>
                <w:p w14:paraId="25CA4E72" w14:textId="121C4234"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Значение коэффициента, k</w:t>
                  </w:r>
                </w:p>
              </w:tc>
            </w:tr>
            <w:tr w:rsidR="000720DC" w:rsidRPr="00075FC5" w14:paraId="26CB12F9" w14:textId="77777777" w:rsidTr="007A6B5F">
              <w:tc>
                <w:tcPr>
                  <w:tcW w:w="451" w:type="dxa"/>
                  <w:vAlign w:val="center"/>
                </w:tcPr>
                <w:p w14:paraId="1CAD4504" w14:textId="6D28634C"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1</w:t>
                  </w:r>
                </w:p>
              </w:tc>
              <w:tc>
                <w:tcPr>
                  <w:tcW w:w="2694" w:type="dxa"/>
                  <w:vAlign w:val="center"/>
                </w:tcPr>
                <w:p w14:paraId="3E3D70F6" w14:textId="41764F7F"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 xml:space="preserve">Предполагаемая стоимость </w:t>
                  </w:r>
                  <w:r w:rsidRPr="00075FC5">
                    <w:rPr>
                      <w:b/>
                      <w:color w:val="000000"/>
                      <w:sz w:val="16"/>
                      <w:szCs w:val="16"/>
                    </w:rPr>
                    <w:t>строительства</w:t>
                  </w:r>
                  <w:r w:rsidRPr="00075FC5">
                    <w:rPr>
                      <w:color w:val="000000"/>
                      <w:sz w:val="16"/>
                      <w:szCs w:val="16"/>
                    </w:rPr>
                    <w:t>:</w:t>
                  </w:r>
                </w:p>
              </w:tc>
              <w:tc>
                <w:tcPr>
                  <w:tcW w:w="1618" w:type="dxa"/>
                  <w:vAlign w:val="center"/>
                </w:tcPr>
                <w:p w14:paraId="56236448" w14:textId="77777777" w:rsidR="000720DC" w:rsidRPr="00075FC5" w:rsidRDefault="000720DC" w:rsidP="000720DC">
                  <w:pPr>
                    <w:pStyle w:val="af7"/>
                    <w:contextualSpacing/>
                    <w:jc w:val="center"/>
                    <w:textAlignment w:val="baseline"/>
                    <w:rPr>
                      <w:color w:val="000000"/>
                      <w:spacing w:val="2"/>
                      <w:sz w:val="16"/>
                      <w:szCs w:val="16"/>
                    </w:rPr>
                  </w:pPr>
                </w:p>
              </w:tc>
            </w:tr>
            <w:tr w:rsidR="000720DC" w:rsidRPr="00075FC5" w14:paraId="2F5F3BB9" w14:textId="77777777" w:rsidTr="007A6B5F">
              <w:tc>
                <w:tcPr>
                  <w:tcW w:w="451" w:type="dxa"/>
                  <w:vAlign w:val="center"/>
                </w:tcPr>
                <w:p w14:paraId="57A394C0"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398E6FBA" w14:textId="72D4A2C3"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менее 4 000 000 месячных расчетных показателей (далее – МРП)</w:t>
                  </w:r>
                </w:p>
              </w:tc>
              <w:tc>
                <w:tcPr>
                  <w:tcW w:w="1618" w:type="dxa"/>
                  <w:vAlign w:val="center"/>
                </w:tcPr>
                <w:p w14:paraId="28611494" w14:textId="6274F4B2" w:rsidR="000720DC" w:rsidRPr="00075FC5" w:rsidRDefault="000720DC" w:rsidP="000720DC">
                  <w:pPr>
                    <w:pStyle w:val="af7"/>
                    <w:contextualSpacing/>
                    <w:jc w:val="center"/>
                    <w:textAlignment w:val="baseline"/>
                    <w:rPr>
                      <w:color w:val="000000"/>
                      <w:spacing w:val="2"/>
                      <w:sz w:val="16"/>
                      <w:szCs w:val="16"/>
                    </w:rPr>
                  </w:pPr>
                  <w:r w:rsidRPr="00075FC5">
                    <w:rPr>
                      <w:b/>
                      <w:color w:val="000000"/>
                      <w:sz w:val="16"/>
                      <w:szCs w:val="16"/>
                    </w:rPr>
                    <w:t>до</w:t>
                  </w:r>
                  <w:r w:rsidRPr="00075FC5">
                    <w:rPr>
                      <w:color w:val="000000"/>
                      <w:sz w:val="16"/>
                      <w:szCs w:val="16"/>
                    </w:rPr>
                    <w:t xml:space="preserve"> 0,8</w:t>
                  </w:r>
                </w:p>
              </w:tc>
            </w:tr>
            <w:tr w:rsidR="000720DC" w:rsidRPr="00075FC5" w14:paraId="703CEAF5" w14:textId="77777777" w:rsidTr="007A6B5F">
              <w:tc>
                <w:tcPr>
                  <w:tcW w:w="451" w:type="dxa"/>
                  <w:vAlign w:val="center"/>
                </w:tcPr>
                <w:p w14:paraId="7382E665"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7FCDA7C0" w14:textId="3BDC3332"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свыше 4 000 000 МРП</w:t>
                  </w:r>
                </w:p>
              </w:tc>
              <w:tc>
                <w:tcPr>
                  <w:tcW w:w="1618" w:type="dxa"/>
                  <w:vAlign w:val="center"/>
                </w:tcPr>
                <w:p w14:paraId="0FA962B8" w14:textId="09A4D989"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16"/>
                    </w:rPr>
                    <w:t>1,2</w:t>
                  </w:r>
                </w:p>
              </w:tc>
            </w:tr>
            <w:tr w:rsidR="000720DC" w:rsidRPr="00075FC5" w14:paraId="50C2C5E9" w14:textId="77777777" w:rsidTr="007A6B5F">
              <w:tc>
                <w:tcPr>
                  <w:tcW w:w="451" w:type="dxa"/>
                  <w:vAlign w:val="center"/>
                </w:tcPr>
                <w:p w14:paraId="6C0EA918" w14:textId="143A247B"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2</w:t>
                  </w:r>
                </w:p>
              </w:tc>
              <w:tc>
                <w:tcPr>
                  <w:tcW w:w="2694" w:type="dxa"/>
                  <w:vAlign w:val="center"/>
                </w:tcPr>
                <w:p w14:paraId="0979F3BC" w14:textId="15962FA5"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 xml:space="preserve">Отраслевой коэффициент </w:t>
                  </w:r>
                  <w:r w:rsidRPr="00075FC5">
                    <w:rPr>
                      <w:b/>
                      <w:color w:val="000000"/>
                      <w:sz w:val="16"/>
                      <w:szCs w:val="16"/>
                    </w:rPr>
                    <w:t>в зависимости</w:t>
                  </w:r>
                  <w:r w:rsidRPr="00075FC5">
                    <w:rPr>
                      <w:color w:val="000000"/>
                      <w:sz w:val="16"/>
                      <w:szCs w:val="16"/>
                    </w:rPr>
                    <w:t xml:space="preserve"> от </w:t>
                  </w:r>
                  <w:r w:rsidRPr="00075FC5">
                    <w:rPr>
                      <w:b/>
                      <w:color w:val="000000"/>
                      <w:sz w:val="16"/>
                      <w:szCs w:val="16"/>
                    </w:rPr>
                    <w:t>сложности</w:t>
                  </w:r>
                  <w:r w:rsidRPr="00075FC5">
                    <w:rPr>
                      <w:color w:val="000000"/>
                      <w:sz w:val="16"/>
                      <w:szCs w:val="16"/>
                    </w:rPr>
                    <w:t xml:space="preserve"> и </w:t>
                  </w:r>
                  <w:r w:rsidRPr="00075FC5">
                    <w:rPr>
                      <w:b/>
                      <w:color w:val="000000"/>
                      <w:sz w:val="16"/>
                      <w:szCs w:val="16"/>
                    </w:rPr>
                    <w:t>уникальности</w:t>
                  </w:r>
                  <w:r w:rsidRPr="00075FC5">
                    <w:rPr>
                      <w:color w:val="000000"/>
                      <w:sz w:val="16"/>
                      <w:szCs w:val="16"/>
                    </w:rPr>
                    <w:t xml:space="preserve"> </w:t>
                  </w:r>
                  <w:r w:rsidRPr="00075FC5">
                    <w:rPr>
                      <w:b/>
                      <w:color w:val="000000"/>
                      <w:sz w:val="16"/>
                      <w:szCs w:val="16"/>
                    </w:rPr>
                    <w:t>проекта</w:t>
                  </w:r>
                  <w:r w:rsidRPr="00075FC5">
                    <w:rPr>
                      <w:color w:val="000000"/>
                      <w:sz w:val="16"/>
                      <w:szCs w:val="16"/>
                    </w:rPr>
                    <w:t>:</w:t>
                  </w:r>
                </w:p>
              </w:tc>
              <w:tc>
                <w:tcPr>
                  <w:tcW w:w="1618" w:type="dxa"/>
                  <w:vAlign w:val="center"/>
                </w:tcPr>
                <w:p w14:paraId="26882A12" w14:textId="77777777" w:rsidR="000720DC" w:rsidRPr="00075FC5" w:rsidRDefault="000720DC" w:rsidP="000720DC">
                  <w:pPr>
                    <w:pStyle w:val="af7"/>
                    <w:contextualSpacing/>
                    <w:jc w:val="center"/>
                    <w:textAlignment w:val="baseline"/>
                    <w:rPr>
                      <w:color w:val="000000"/>
                      <w:spacing w:val="2"/>
                      <w:sz w:val="16"/>
                      <w:szCs w:val="16"/>
                    </w:rPr>
                  </w:pPr>
                </w:p>
              </w:tc>
            </w:tr>
            <w:tr w:rsidR="000720DC" w:rsidRPr="00075FC5" w14:paraId="1808C232" w14:textId="77777777" w:rsidTr="007A6B5F">
              <w:tc>
                <w:tcPr>
                  <w:tcW w:w="451" w:type="dxa"/>
                  <w:vAlign w:val="center"/>
                </w:tcPr>
                <w:p w14:paraId="5B2F5F86"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43707664" w14:textId="3DAE7FD1"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для проектов со стоимостью менее 4 000 000 МРП;</w:t>
                  </w:r>
                </w:p>
              </w:tc>
              <w:tc>
                <w:tcPr>
                  <w:tcW w:w="1618" w:type="dxa"/>
                  <w:vAlign w:val="center"/>
                </w:tcPr>
                <w:p w14:paraId="4C7AA495" w14:textId="6A6A5B93"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16"/>
                    </w:rPr>
                    <w:t>1</w:t>
                  </w:r>
                </w:p>
              </w:tc>
            </w:tr>
            <w:tr w:rsidR="000720DC" w:rsidRPr="00075FC5" w14:paraId="1857FD3D" w14:textId="77777777" w:rsidTr="007A6B5F">
              <w:tc>
                <w:tcPr>
                  <w:tcW w:w="451" w:type="dxa"/>
                  <w:vAlign w:val="center"/>
                </w:tcPr>
                <w:p w14:paraId="31D15E45"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481A5AE0" w14:textId="0D4810C3"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для проектов со стоимостью свыше 4 000 000 МРП</w:t>
                  </w:r>
                  <w:r w:rsidRPr="00075FC5">
                    <w:rPr>
                      <w:b/>
                      <w:color w:val="000000"/>
                      <w:sz w:val="16"/>
                      <w:szCs w:val="16"/>
                    </w:rPr>
                    <w:t>, аналог которых имеется</w:t>
                  </w:r>
                  <w:r w:rsidRPr="00075FC5">
                    <w:rPr>
                      <w:color w:val="000000"/>
                      <w:sz w:val="16"/>
                      <w:szCs w:val="16"/>
                    </w:rPr>
                    <w:t>;</w:t>
                  </w:r>
                </w:p>
              </w:tc>
              <w:tc>
                <w:tcPr>
                  <w:tcW w:w="1618" w:type="dxa"/>
                  <w:vAlign w:val="center"/>
                </w:tcPr>
                <w:p w14:paraId="361D2D1A" w14:textId="20B7D412"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16"/>
                    </w:rPr>
                    <w:t>2</w:t>
                  </w:r>
                </w:p>
              </w:tc>
            </w:tr>
            <w:tr w:rsidR="000720DC" w:rsidRPr="00075FC5" w14:paraId="1ED5E416" w14:textId="77777777" w:rsidTr="007A6B5F">
              <w:tc>
                <w:tcPr>
                  <w:tcW w:w="451" w:type="dxa"/>
                  <w:vAlign w:val="center"/>
                </w:tcPr>
                <w:p w14:paraId="029AC8E2"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071930AA" w14:textId="474F781A"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для проектов со стоимостью свыше 4 000 000 МРП, аналог которых не имеется.</w:t>
                  </w:r>
                </w:p>
              </w:tc>
              <w:tc>
                <w:tcPr>
                  <w:tcW w:w="1618" w:type="dxa"/>
                  <w:vAlign w:val="center"/>
                </w:tcPr>
                <w:p w14:paraId="6C6CA3D4" w14:textId="4EBF54D0"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3</w:t>
                  </w:r>
                </w:p>
              </w:tc>
            </w:tr>
            <w:tr w:rsidR="000720DC" w:rsidRPr="00075FC5" w14:paraId="236E72CF" w14:textId="77777777" w:rsidTr="007A6B5F">
              <w:tc>
                <w:tcPr>
                  <w:tcW w:w="451" w:type="dxa"/>
                  <w:vAlign w:val="center"/>
                </w:tcPr>
                <w:p w14:paraId="0E9BCFBA" w14:textId="40282776"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3</w:t>
                  </w:r>
                </w:p>
              </w:tc>
              <w:tc>
                <w:tcPr>
                  <w:tcW w:w="2694" w:type="dxa"/>
                  <w:vAlign w:val="center"/>
                </w:tcPr>
                <w:p w14:paraId="0A7CBABC" w14:textId="5F7EAC5D"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необходимости получения заключений экспертиз</w:t>
                  </w:r>
                </w:p>
              </w:tc>
              <w:tc>
                <w:tcPr>
                  <w:tcW w:w="1618" w:type="dxa"/>
                  <w:vAlign w:val="center"/>
                </w:tcPr>
                <w:p w14:paraId="6E147F8F" w14:textId="19A7451A"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0,5</w:t>
                  </w:r>
                </w:p>
              </w:tc>
            </w:tr>
            <w:tr w:rsidR="000720DC" w:rsidRPr="00075FC5" w14:paraId="7483687F" w14:textId="77777777" w:rsidTr="007A6B5F">
              <w:tc>
                <w:tcPr>
                  <w:tcW w:w="451" w:type="dxa"/>
                  <w:vAlign w:val="center"/>
                </w:tcPr>
                <w:p w14:paraId="5F372B5D" w14:textId="4112BDB4"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4</w:t>
                  </w:r>
                </w:p>
              </w:tc>
              <w:tc>
                <w:tcPr>
                  <w:tcW w:w="2694" w:type="dxa"/>
                  <w:vAlign w:val="center"/>
                </w:tcPr>
                <w:p w14:paraId="62878984" w14:textId="07047245"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привлечении консультационных услуг в переговорном процессе в рамках первого этапа конкурса по определению частного партнера с использованием двухэтапных процедур, при разработке технического задания по предоставлению технических предложений</w:t>
                  </w:r>
                </w:p>
              </w:tc>
              <w:tc>
                <w:tcPr>
                  <w:tcW w:w="1618" w:type="dxa"/>
                  <w:vAlign w:val="center"/>
                </w:tcPr>
                <w:p w14:paraId="04B37B07" w14:textId="50A0664E"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0,5</w:t>
                  </w:r>
                </w:p>
              </w:tc>
            </w:tr>
            <w:tr w:rsidR="000720DC" w:rsidRPr="00075FC5" w14:paraId="2A0D0D71" w14:textId="77777777" w:rsidTr="007A6B5F">
              <w:tc>
                <w:tcPr>
                  <w:tcW w:w="451" w:type="dxa"/>
                  <w:vAlign w:val="center"/>
                </w:tcPr>
                <w:p w14:paraId="704CCFBD" w14:textId="3481A2BE"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5</w:t>
                  </w:r>
                </w:p>
              </w:tc>
              <w:tc>
                <w:tcPr>
                  <w:tcW w:w="2694" w:type="dxa"/>
                  <w:vAlign w:val="center"/>
                </w:tcPr>
                <w:p w14:paraId="4DCA6C63" w14:textId="6C4D15C8"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разработке плана мероприятий и технического задания по реализации проекта</w:t>
                  </w:r>
                </w:p>
              </w:tc>
              <w:tc>
                <w:tcPr>
                  <w:tcW w:w="1618" w:type="dxa"/>
                  <w:vAlign w:val="center"/>
                </w:tcPr>
                <w:p w14:paraId="69ACED00" w14:textId="644993CA"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0,2</w:t>
                  </w:r>
                </w:p>
              </w:tc>
            </w:tr>
            <w:tr w:rsidR="000720DC" w:rsidRPr="00075FC5" w14:paraId="069ADBE6" w14:textId="77777777" w:rsidTr="007A6B5F">
              <w:tc>
                <w:tcPr>
                  <w:tcW w:w="451" w:type="dxa"/>
                  <w:vAlign w:val="center"/>
                </w:tcPr>
                <w:p w14:paraId="5D5366FE" w14:textId="75B78937"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6</w:t>
                  </w:r>
                </w:p>
              </w:tc>
              <w:tc>
                <w:tcPr>
                  <w:tcW w:w="2694" w:type="dxa"/>
                  <w:vAlign w:val="center"/>
                </w:tcPr>
                <w:p w14:paraId="63A2FE1B" w14:textId="1D180535"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разработке технического задания на разработку технико-экономического обоснования (далее – ТЭО) на этапе конкурсной документации</w:t>
                  </w:r>
                </w:p>
              </w:tc>
              <w:tc>
                <w:tcPr>
                  <w:tcW w:w="1618" w:type="dxa"/>
                  <w:vAlign w:val="center"/>
                </w:tcPr>
                <w:p w14:paraId="7EFB37DB" w14:textId="3D8C9068"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0,4</w:t>
                  </w:r>
                </w:p>
              </w:tc>
            </w:tr>
            <w:tr w:rsidR="000720DC" w:rsidRPr="00075FC5" w14:paraId="4D2E2FA3" w14:textId="77777777" w:rsidTr="007A6B5F">
              <w:tc>
                <w:tcPr>
                  <w:tcW w:w="451" w:type="dxa"/>
                  <w:vAlign w:val="center"/>
                </w:tcPr>
                <w:p w14:paraId="7DF2CC76" w14:textId="548CAA91"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7</w:t>
                  </w:r>
                </w:p>
              </w:tc>
              <w:tc>
                <w:tcPr>
                  <w:tcW w:w="2694" w:type="dxa"/>
                  <w:vAlign w:val="center"/>
                </w:tcPr>
                <w:p w14:paraId="669AB6C3" w14:textId="33784CC6"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необходимости разработки ТЭО проекта</w:t>
                  </w:r>
                </w:p>
              </w:tc>
              <w:tc>
                <w:tcPr>
                  <w:tcW w:w="1618" w:type="dxa"/>
                  <w:vAlign w:val="center"/>
                </w:tcPr>
                <w:p w14:paraId="58624642" w14:textId="29262870"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1</w:t>
                  </w:r>
                </w:p>
              </w:tc>
            </w:tr>
            <w:tr w:rsidR="000720DC" w:rsidRPr="00075FC5" w14:paraId="03521326" w14:textId="77777777" w:rsidTr="007A6B5F">
              <w:tc>
                <w:tcPr>
                  <w:tcW w:w="451" w:type="dxa"/>
                  <w:vAlign w:val="center"/>
                </w:tcPr>
                <w:p w14:paraId="7FE65C00" w14:textId="14F0D804"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8</w:t>
                  </w:r>
                </w:p>
              </w:tc>
              <w:tc>
                <w:tcPr>
                  <w:tcW w:w="2694" w:type="dxa"/>
                  <w:vAlign w:val="center"/>
                </w:tcPr>
                <w:p w14:paraId="43645965" w14:textId="7F39972E"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наличии утвержденного ТЭО проекта ГЧП или концессионного проекта, или проектно-сметную документацию (далее – ПСД)</w:t>
                  </w:r>
                </w:p>
              </w:tc>
              <w:tc>
                <w:tcPr>
                  <w:tcW w:w="1618" w:type="dxa"/>
                  <w:vAlign w:val="center"/>
                </w:tcPr>
                <w:p w14:paraId="7BC65905" w14:textId="4FC7DCAD"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(-0,5)</w:t>
                  </w:r>
                </w:p>
              </w:tc>
            </w:tr>
            <w:tr w:rsidR="000720DC" w:rsidRPr="00075FC5" w14:paraId="5C456B20" w14:textId="77777777" w:rsidTr="007A6B5F">
              <w:tc>
                <w:tcPr>
                  <w:tcW w:w="451" w:type="dxa"/>
                  <w:vAlign w:val="center"/>
                </w:tcPr>
                <w:p w14:paraId="7EB555DE" w14:textId="4169C26C"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9</w:t>
                  </w:r>
                </w:p>
              </w:tc>
              <w:tc>
                <w:tcPr>
                  <w:tcW w:w="2694" w:type="dxa"/>
                  <w:vAlign w:val="center"/>
                </w:tcPr>
                <w:p w14:paraId="0DAC2748" w14:textId="11548074"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корректировке ТЭО на этапе разработки конкурсной документации</w:t>
                  </w:r>
                </w:p>
              </w:tc>
              <w:tc>
                <w:tcPr>
                  <w:tcW w:w="1618" w:type="dxa"/>
                  <w:vAlign w:val="center"/>
                </w:tcPr>
                <w:p w14:paraId="206BA27D" w14:textId="71D0A619"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0,6</w:t>
                  </w:r>
                </w:p>
              </w:tc>
            </w:tr>
            <w:tr w:rsidR="000720DC" w:rsidRPr="00075FC5" w14:paraId="003E5C66" w14:textId="77777777" w:rsidTr="007A6B5F">
              <w:tc>
                <w:tcPr>
                  <w:tcW w:w="451" w:type="dxa"/>
                  <w:vAlign w:val="center"/>
                </w:tcPr>
                <w:p w14:paraId="6E2BA308" w14:textId="6C81039E"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lastRenderedPageBreak/>
                    <w:t>10</w:t>
                  </w:r>
                </w:p>
              </w:tc>
              <w:tc>
                <w:tcPr>
                  <w:tcW w:w="2694" w:type="dxa"/>
                  <w:vAlign w:val="center"/>
                </w:tcPr>
                <w:p w14:paraId="1B1A6624" w14:textId="2C74AC07"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корректировке ПСД на этапе разработки конкурсной документации</w:t>
                  </w:r>
                </w:p>
              </w:tc>
              <w:tc>
                <w:tcPr>
                  <w:tcW w:w="1618" w:type="dxa"/>
                  <w:vAlign w:val="center"/>
                </w:tcPr>
                <w:p w14:paraId="5ECD2CD9" w14:textId="12F8441D"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0,5</w:t>
                  </w:r>
                </w:p>
              </w:tc>
            </w:tr>
            <w:tr w:rsidR="000720DC" w:rsidRPr="00075FC5" w14:paraId="5423F0BC" w14:textId="77777777" w:rsidTr="007A6B5F">
              <w:tc>
                <w:tcPr>
                  <w:tcW w:w="451" w:type="dxa"/>
                  <w:vAlign w:val="center"/>
                </w:tcPr>
                <w:p w14:paraId="7A8D07A8" w14:textId="5959CF85"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11</w:t>
                  </w:r>
                </w:p>
              </w:tc>
              <w:tc>
                <w:tcPr>
                  <w:tcW w:w="2694" w:type="dxa"/>
                  <w:vAlign w:val="center"/>
                </w:tcPr>
                <w:p w14:paraId="0F6BB3AB" w14:textId="657B09FD"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привязке ПСД к конкретной площадке</w:t>
                  </w:r>
                </w:p>
              </w:tc>
              <w:tc>
                <w:tcPr>
                  <w:tcW w:w="1618" w:type="dxa"/>
                  <w:vAlign w:val="center"/>
                </w:tcPr>
                <w:p w14:paraId="31D85AE6" w14:textId="3C3B2599"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0,5</w:t>
                  </w:r>
                </w:p>
              </w:tc>
            </w:tr>
            <w:tr w:rsidR="000720DC" w:rsidRPr="00075FC5" w14:paraId="73C75346" w14:textId="77777777" w:rsidTr="007A6B5F">
              <w:tc>
                <w:tcPr>
                  <w:tcW w:w="451" w:type="dxa"/>
                  <w:vAlign w:val="center"/>
                </w:tcPr>
                <w:p w14:paraId="01D74B92" w14:textId="441E2DA2"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12</w:t>
                  </w:r>
                </w:p>
              </w:tc>
              <w:tc>
                <w:tcPr>
                  <w:tcW w:w="2694" w:type="dxa"/>
                  <w:vAlign w:val="center"/>
                </w:tcPr>
                <w:p w14:paraId="3B7AC966" w14:textId="54C96B87"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расчете стоимости привязки ПСД</w:t>
                  </w:r>
                </w:p>
              </w:tc>
              <w:tc>
                <w:tcPr>
                  <w:tcW w:w="1618" w:type="dxa"/>
                  <w:vAlign w:val="center"/>
                </w:tcPr>
                <w:p w14:paraId="708D3215" w14:textId="4E2F056A"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0,5</w:t>
                  </w:r>
                </w:p>
              </w:tc>
            </w:tr>
            <w:tr w:rsidR="000720DC" w:rsidRPr="00075FC5" w14:paraId="56C49BA9" w14:textId="77777777" w:rsidTr="003809AD">
              <w:tc>
                <w:tcPr>
                  <w:tcW w:w="451" w:type="dxa"/>
                  <w:vAlign w:val="center"/>
                </w:tcPr>
                <w:p w14:paraId="40D2AA2D" w14:textId="16988A9E"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13</w:t>
                  </w:r>
                </w:p>
              </w:tc>
              <w:tc>
                <w:tcPr>
                  <w:tcW w:w="2694" w:type="dxa"/>
                  <w:vAlign w:val="center"/>
                </w:tcPr>
                <w:p w14:paraId="6CD76307" w14:textId="750A9108"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наличии ТЭО в конкурсной заявке при проведении независимой оценки конкурсных заявок</w:t>
                  </w:r>
                </w:p>
              </w:tc>
              <w:tc>
                <w:tcPr>
                  <w:tcW w:w="1618" w:type="dxa"/>
                  <w:vAlign w:val="center"/>
                </w:tcPr>
                <w:p w14:paraId="1DFEE5DA" w14:textId="316AE49B"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16"/>
                    </w:rPr>
                    <w:t>1</w:t>
                  </w:r>
                </w:p>
              </w:tc>
            </w:tr>
            <w:tr w:rsidR="000720DC" w:rsidRPr="00075FC5" w14:paraId="1CA26929" w14:textId="77777777" w:rsidTr="003809AD">
              <w:tc>
                <w:tcPr>
                  <w:tcW w:w="451" w:type="dxa"/>
                  <w:vAlign w:val="center"/>
                </w:tcPr>
                <w:p w14:paraId="4F947677" w14:textId="6CD0DC28"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14</w:t>
                  </w:r>
                </w:p>
              </w:tc>
              <w:tc>
                <w:tcPr>
                  <w:tcW w:w="2694" w:type="dxa"/>
                  <w:vAlign w:val="center"/>
                </w:tcPr>
                <w:p w14:paraId="0D91856E" w14:textId="239AE02C"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16"/>
                    </w:rPr>
                    <w:t>При привлечении консультационных услуг третьих сторон для целей предоставления услуги по консультативному сопровождению проектов ГЧП, в том числе концессионных проектов*:</w:t>
                  </w:r>
                </w:p>
              </w:tc>
              <w:tc>
                <w:tcPr>
                  <w:tcW w:w="1618" w:type="dxa"/>
                  <w:vAlign w:val="center"/>
                </w:tcPr>
                <w:p w14:paraId="22B88A67" w14:textId="77777777" w:rsidR="000720DC" w:rsidRPr="00075FC5" w:rsidRDefault="000720DC" w:rsidP="000720DC">
                  <w:pPr>
                    <w:pStyle w:val="af7"/>
                    <w:contextualSpacing/>
                    <w:jc w:val="both"/>
                    <w:textAlignment w:val="baseline"/>
                    <w:rPr>
                      <w:b/>
                      <w:color w:val="000000"/>
                      <w:spacing w:val="2"/>
                      <w:sz w:val="16"/>
                      <w:szCs w:val="16"/>
                    </w:rPr>
                  </w:pPr>
                </w:p>
              </w:tc>
            </w:tr>
            <w:tr w:rsidR="000720DC" w:rsidRPr="00075FC5" w14:paraId="59BDDF3F" w14:textId="77777777" w:rsidTr="003809AD">
              <w:tc>
                <w:tcPr>
                  <w:tcW w:w="451" w:type="dxa"/>
                </w:tcPr>
                <w:p w14:paraId="1DA91846" w14:textId="77777777" w:rsidR="000720DC" w:rsidRPr="00075FC5" w:rsidRDefault="000720DC" w:rsidP="000720DC">
                  <w:pPr>
                    <w:pStyle w:val="af7"/>
                    <w:contextualSpacing/>
                    <w:jc w:val="both"/>
                    <w:textAlignment w:val="baseline"/>
                    <w:rPr>
                      <w:b/>
                      <w:color w:val="000000"/>
                      <w:spacing w:val="2"/>
                      <w:sz w:val="16"/>
                      <w:szCs w:val="16"/>
                    </w:rPr>
                  </w:pPr>
                </w:p>
              </w:tc>
              <w:tc>
                <w:tcPr>
                  <w:tcW w:w="2694" w:type="dxa"/>
                  <w:vAlign w:val="center"/>
                </w:tcPr>
                <w:p w14:paraId="7B14E8C1" w14:textId="00E86004" w:rsidR="000720DC" w:rsidRPr="00075FC5" w:rsidRDefault="000720DC" w:rsidP="000720DC">
                  <w:pPr>
                    <w:pStyle w:val="af7"/>
                    <w:contextualSpacing/>
                    <w:jc w:val="both"/>
                    <w:textAlignment w:val="baseline"/>
                    <w:rPr>
                      <w:b/>
                      <w:color w:val="000000"/>
                      <w:sz w:val="16"/>
                      <w:szCs w:val="16"/>
                    </w:rPr>
                  </w:pPr>
                  <w:r w:rsidRPr="00075FC5">
                    <w:rPr>
                      <w:b/>
                      <w:color w:val="000000"/>
                      <w:sz w:val="16"/>
                      <w:szCs w:val="16"/>
                    </w:rPr>
                    <w:t>для проектов со стоимостью менее 4 000 000 МРП, аналог которых имеется;</w:t>
                  </w:r>
                </w:p>
              </w:tc>
              <w:tc>
                <w:tcPr>
                  <w:tcW w:w="1618" w:type="dxa"/>
                  <w:vAlign w:val="center"/>
                </w:tcPr>
                <w:p w14:paraId="6C321E36" w14:textId="6DB83372" w:rsidR="000720DC" w:rsidRPr="00075FC5" w:rsidRDefault="000720DC" w:rsidP="000720DC">
                  <w:pPr>
                    <w:pStyle w:val="af7"/>
                    <w:contextualSpacing/>
                    <w:jc w:val="center"/>
                    <w:textAlignment w:val="baseline"/>
                    <w:rPr>
                      <w:b/>
                      <w:color w:val="000000"/>
                      <w:sz w:val="16"/>
                      <w:szCs w:val="16"/>
                    </w:rPr>
                  </w:pPr>
                  <w:r w:rsidRPr="00075FC5">
                    <w:rPr>
                      <w:b/>
                      <w:color w:val="000000"/>
                      <w:sz w:val="16"/>
                      <w:szCs w:val="16"/>
                    </w:rPr>
                    <w:t>1</w:t>
                  </w:r>
                </w:p>
              </w:tc>
            </w:tr>
            <w:tr w:rsidR="000720DC" w:rsidRPr="00075FC5" w14:paraId="02F85F45" w14:textId="77777777" w:rsidTr="003809AD">
              <w:tc>
                <w:tcPr>
                  <w:tcW w:w="451" w:type="dxa"/>
                </w:tcPr>
                <w:p w14:paraId="55FF04F5" w14:textId="77777777" w:rsidR="000720DC" w:rsidRPr="00075FC5" w:rsidRDefault="000720DC" w:rsidP="000720DC">
                  <w:pPr>
                    <w:pStyle w:val="af7"/>
                    <w:contextualSpacing/>
                    <w:jc w:val="both"/>
                    <w:textAlignment w:val="baseline"/>
                    <w:rPr>
                      <w:b/>
                      <w:color w:val="000000"/>
                      <w:spacing w:val="2"/>
                      <w:sz w:val="16"/>
                      <w:szCs w:val="16"/>
                    </w:rPr>
                  </w:pPr>
                </w:p>
              </w:tc>
              <w:tc>
                <w:tcPr>
                  <w:tcW w:w="2694" w:type="dxa"/>
                  <w:vAlign w:val="center"/>
                </w:tcPr>
                <w:p w14:paraId="336E05AB" w14:textId="7212C5AC" w:rsidR="000720DC" w:rsidRPr="00075FC5" w:rsidRDefault="000720DC" w:rsidP="000720DC">
                  <w:pPr>
                    <w:pStyle w:val="af7"/>
                    <w:contextualSpacing/>
                    <w:jc w:val="both"/>
                    <w:textAlignment w:val="baseline"/>
                    <w:rPr>
                      <w:b/>
                      <w:color w:val="000000"/>
                      <w:sz w:val="16"/>
                      <w:szCs w:val="16"/>
                    </w:rPr>
                  </w:pPr>
                  <w:r w:rsidRPr="00075FC5">
                    <w:rPr>
                      <w:b/>
                      <w:color w:val="000000"/>
                      <w:sz w:val="16"/>
                      <w:szCs w:val="16"/>
                    </w:rPr>
                    <w:t>для проектов со стоимостью свыше 4 000 000 МРП, аналог которых имеется;</w:t>
                  </w:r>
                </w:p>
              </w:tc>
              <w:tc>
                <w:tcPr>
                  <w:tcW w:w="1618" w:type="dxa"/>
                  <w:vAlign w:val="center"/>
                </w:tcPr>
                <w:p w14:paraId="1EDC42B8" w14:textId="55365CB5" w:rsidR="000720DC" w:rsidRPr="00075FC5" w:rsidRDefault="000720DC" w:rsidP="000720DC">
                  <w:pPr>
                    <w:pStyle w:val="af7"/>
                    <w:contextualSpacing/>
                    <w:jc w:val="center"/>
                    <w:textAlignment w:val="baseline"/>
                    <w:rPr>
                      <w:b/>
                      <w:color w:val="000000"/>
                      <w:sz w:val="16"/>
                      <w:szCs w:val="16"/>
                    </w:rPr>
                  </w:pPr>
                  <w:r w:rsidRPr="00075FC5">
                    <w:rPr>
                      <w:b/>
                      <w:color w:val="000000"/>
                      <w:sz w:val="16"/>
                      <w:szCs w:val="16"/>
                    </w:rPr>
                    <w:t>2</w:t>
                  </w:r>
                </w:p>
              </w:tc>
            </w:tr>
            <w:tr w:rsidR="000720DC" w:rsidRPr="00075FC5" w14:paraId="070FBB57" w14:textId="77777777" w:rsidTr="003809AD">
              <w:tc>
                <w:tcPr>
                  <w:tcW w:w="451" w:type="dxa"/>
                </w:tcPr>
                <w:p w14:paraId="0D6B860D" w14:textId="77777777" w:rsidR="000720DC" w:rsidRPr="00075FC5" w:rsidRDefault="000720DC" w:rsidP="000720DC">
                  <w:pPr>
                    <w:pStyle w:val="af7"/>
                    <w:contextualSpacing/>
                    <w:jc w:val="both"/>
                    <w:textAlignment w:val="baseline"/>
                    <w:rPr>
                      <w:b/>
                      <w:color w:val="000000"/>
                      <w:spacing w:val="2"/>
                      <w:sz w:val="16"/>
                      <w:szCs w:val="16"/>
                    </w:rPr>
                  </w:pPr>
                </w:p>
              </w:tc>
              <w:tc>
                <w:tcPr>
                  <w:tcW w:w="2694" w:type="dxa"/>
                  <w:vAlign w:val="center"/>
                </w:tcPr>
                <w:p w14:paraId="71026C1A" w14:textId="03E3F2D6" w:rsidR="000720DC" w:rsidRPr="00075FC5" w:rsidRDefault="000720DC" w:rsidP="000720DC">
                  <w:pPr>
                    <w:pStyle w:val="af7"/>
                    <w:contextualSpacing/>
                    <w:jc w:val="both"/>
                    <w:textAlignment w:val="baseline"/>
                    <w:rPr>
                      <w:b/>
                      <w:color w:val="000000"/>
                      <w:sz w:val="16"/>
                      <w:szCs w:val="16"/>
                    </w:rPr>
                  </w:pPr>
                  <w:r w:rsidRPr="00075FC5">
                    <w:rPr>
                      <w:b/>
                      <w:color w:val="000000"/>
                      <w:sz w:val="16"/>
                      <w:szCs w:val="16"/>
                    </w:rPr>
                    <w:t>для проектов со стоимостью свыше 4 000 000 МРП, аналог которых не имеется.</w:t>
                  </w:r>
                </w:p>
              </w:tc>
              <w:tc>
                <w:tcPr>
                  <w:tcW w:w="1618" w:type="dxa"/>
                  <w:vAlign w:val="center"/>
                </w:tcPr>
                <w:p w14:paraId="04FA07F3" w14:textId="5AE7B30A" w:rsidR="000720DC" w:rsidRPr="00075FC5" w:rsidRDefault="000720DC" w:rsidP="000720DC">
                  <w:pPr>
                    <w:pStyle w:val="af7"/>
                    <w:contextualSpacing/>
                    <w:jc w:val="center"/>
                    <w:textAlignment w:val="baseline"/>
                    <w:rPr>
                      <w:b/>
                      <w:color w:val="000000"/>
                      <w:sz w:val="16"/>
                      <w:szCs w:val="16"/>
                    </w:rPr>
                  </w:pPr>
                  <w:r w:rsidRPr="00075FC5">
                    <w:rPr>
                      <w:b/>
                      <w:color w:val="000000"/>
                      <w:sz w:val="16"/>
                      <w:szCs w:val="16"/>
                    </w:rPr>
                    <w:t>3</w:t>
                  </w:r>
                </w:p>
              </w:tc>
            </w:tr>
          </w:tbl>
          <w:p w14:paraId="726352DC" w14:textId="3CF660A9" w:rsidR="000720DC" w:rsidRPr="00075FC5" w:rsidRDefault="000720DC" w:rsidP="000720DC">
            <w:pPr>
              <w:pStyle w:val="af7"/>
              <w:shd w:val="clear" w:color="auto" w:fill="FFFFFF"/>
              <w:spacing w:before="0" w:beforeAutospacing="0"/>
              <w:ind w:firstLine="325"/>
              <w:contextualSpacing/>
              <w:jc w:val="both"/>
              <w:textAlignment w:val="baseline"/>
              <w:rPr>
                <w:color w:val="000000"/>
                <w:spacing w:val="2"/>
                <w:sz w:val="20"/>
                <w:szCs w:val="20"/>
              </w:rPr>
            </w:pPr>
            <w:r w:rsidRPr="00075FC5">
              <w:rPr>
                <w:color w:val="000000"/>
                <w:spacing w:val="2"/>
                <w:sz w:val="20"/>
                <w:szCs w:val="20"/>
              </w:rPr>
              <w:t>Примечание:</w:t>
            </w:r>
          </w:p>
          <w:p w14:paraId="3FBA5306" w14:textId="65E0854F" w:rsidR="000720DC" w:rsidRPr="00075FC5" w:rsidRDefault="000720DC" w:rsidP="000720DC">
            <w:pPr>
              <w:pStyle w:val="af7"/>
              <w:shd w:val="clear" w:color="auto" w:fill="FFFFFF"/>
              <w:ind w:firstLine="325"/>
              <w:contextualSpacing/>
              <w:jc w:val="both"/>
              <w:textAlignment w:val="baseline"/>
              <w:rPr>
                <w:color w:val="000000"/>
                <w:spacing w:val="2"/>
                <w:sz w:val="20"/>
                <w:szCs w:val="20"/>
              </w:rPr>
            </w:pPr>
            <w:r w:rsidRPr="00075FC5">
              <w:rPr>
                <w:color w:val="000000"/>
                <w:spacing w:val="2"/>
                <w:sz w:val="20"/>
                <w:szCs w:val="20"/>
              </w:rPr>
              <w:t>*определяется администратором бюджетных программ</w:t>
            </w:r>
          </w:p>
        </w:tc>
        <w:tc>
          <w:tcPr>
            <w:tcW w:w="4989" w:type="dxa"/>
            <w:shd w:val="clear" w:color="auto" w:fill="FFFFFF" w:themeFill="background1"/>
          </w:tcPr>
          <w:p w14:paraId="03DFBFD3"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rPr>
            </w:pPr>
            <w:r w:rsidRPr="00075FC5">
              <w:rPr>
                <w:color w:val="000000"/>
                <w:spacing w:val="2"/>
                <w:sz w:val="20"/>
                <w:szCs w:val="20"/>
              </w:rPr>
              <w:lastRenderedPageBreak/>
              <w:t>Приложение 1 к Методике</w:t>
            </w:r>
            <w:r w:rsidRPr="00075FC5">
              <w:rPr>
                <w:color w:val="000000"/>
                <w:spacing w:val="2"/>
                <w:sz w:val="20"/>
                <w:szCs w:val="20"/>
              </w:rPr>
              <w:br/>
              <w:t>определения стоимости услуг</w:t>
            </w:r>
            <w:r w:rsidRPr="00075FC5">
              <w:rPr>
                <w:color w:val="000000"/>
                <w:spacing w:val="2"/>
                <w:sz w:val="20"/>
                <w:szCs w:val="20"/>
              </w:rPr>
              <w:br/>
              <w:t>по консультативному</w:t>
            </w:r>
            <w:r w:rsidRPr="00075FC5">
              <w:rPr>
                <w:color w:val="000000"/>
                <w:spacing w:val="2"/>
                <w:sz w:val="20"/>
                <w:szCs w:val="20"/>
              </w:rPr>
              <w:br/>
              <w:t>сопровождению проектов</w:t>
            </w:r>
            <w:r w:rsidRPr="00075FC5">
              <w:rPr>
                <w:color w:val="000000"/>
                <w:spacing w:val="2"/>
                <w:sz w:val="20"/>
                <w:szCs w:val="20"/>
              </w:rPr>
              <w:br/>
              <w:t>государственно-частного</w:t>
            </w:r>
            <w:r w:rsidRPr="00075FC5">
              <w:rPr>
                <w:color w:val="000000"/>
                <w:spacing w:val="2"/>
                <w:sz w:val="20"/>
                <w:szCs w:val="20"/>
              </w:rPr>
              <w:br/>
              <w:t>партнерства, в том числе</w:t>
            </w:r>
            <w:r w:rsidRPr="00075FC5">
              <w:rPr>
                <w:color w:val="000000"/>
                <w:spacing w:val="2"/>
                <w:sz w:val="20"/>
                <w:szCs w:val="20"/>
              </w:rPr>
              <w:br/>
              <w:t>концессионных проектов</w:t>
            </w:r>
          </w:p>
          <w:p w14:paraId="39CEAAA4"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rPr>
            </w:pPr>
          </w:p>
          <w:p w14:paraId="487516C4" w14:textId="67042E06" w:rsidR="000720DC" w:rsidRPr="00075FC5" w:rsidRDefault="000720DC" w:rsidP="000720DC">
            <w:pPr>
              <w:pStyle w:val="af7"/>
              <w:shd w:val="clear" w:color="auto" w:fill="FFFFFF"/>
              <w:ind w:firstLine="325"/>
              <w:contextualSpacing/>
              <w:jc w:val="both"/>
              <w:textAlignment w:val="baseline"/>
              <w:rPr>
                <w:color w:val="000000"/>
                <w:spacing w:val="2"/>
                <w:sz w:val="20"/>
                <w:szCs w:val="20"/>
              </w:rPr>
            </w:pPr>
            <w:r w:rsidRPr="00075FC5">
              <w:rPr>
                <w:color w:val="000000"/>
                <w:spacing w:val="2"/>
                <w:sz w:val="20"/>
                <w:szCs w:val="20"/>
              </w:rPr>
              <w:lastRenderedPageBreak/>
              <w:t>Поправочные коэффициенты к стоимости услуг по консультативному сопровождению проектов государственно-частного партнерства (далее – ГЧП)</w:t>
            </w:r>
          </w:p>
          <w:tbl>
            <w:tblPr>
              <w:tblStyle w:val="af9"/>
              <w:tblW w:w="0" w:type="auto"/>
              <w:tblLayout w:type="fixed"/>
              <w:tblLook w:val="04A0" w:firstRow="1" w:lastRow="0" w:firstColumn="1" w:lastColumn="0" w:noHBand="0" w:noVBand="1"/>
            </w:tblPr>
            <w:tblGrid>
              <w:gridCol w:w="451"/>
              <w:gridCol w:w="2694"/>
              <w:gridCol w:w="1618"/>
            </w:tblGrid>
            <w:tr w:rsidR="000720DC" w:rsidRPr="00075FC5" w14:paraId="143F49BB" w14:textId="77777777" w:rsidTr="003809AD">
              <w:tc>
                <w:tcPr>
                  <w:tcW w:w="451" w:type="dxa"/>
                  <w:vAlign w:val="center"/>
                </w:tcPr>
                <w:p w14:paraId="4EF73817"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w:t>
                  </w:r>
                </w:p>
              </w:tc>
              <w:tc>
                <w:tcPr>
                  <w:tcW w:w="2694" w:type="dxa"/>
                  <w:vAlign w:val="center"/>
                </w:tcPr>
                <w:p w14:paraId="7D2FB0DB"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Специфика</w:t>
                  </w:r>
                </w:p>
              </w:tc>
              <w:tc>
                <w:tcPr>
                  <w:tcW w:w="1618" w:type="dxa"/>
                  <w:vAlign w:val="center"/>
                </w:tcPr>
                <w:p w14:paraId="29A0ADFB"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Значение коэффициента, k</w:t>
                  </w:r>
                </w:p>
              </w:tc>
            </w:tr>
            <w:tr w:rsidR="000720DC" w:rsidRPr="00075FC5" w14:paraId="0830629B" w14:textId="77777777" w:rsidTr="003809AD">
              <w:tc>
                <w:tcPr>
                  <w:tcW w:w="451" w:type="dxa"/>
                  <w:vAlign w:val="center"/>
                </w:tcPr>
                <w:p w14:paraId="5AFC52B7" w14:textId="77777777"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1</w:t>
                  </w:r>
                </w:p>
              </w:tc>
              <w:tc>
                <w:tcPr>
                  <w:tcW w:w="2694" w:type="dxa"/>
                  <w:vAlign w:val="center"/>
                </w:tcPr>
                <w:p w14:paraId="1CFE10C6" w14:textId="609519DF"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 xml:space="preserve">Предполагаемая стоимость </w:t>
                  </w:r>
                  <w:r w:rsidRPr="00075FC5">
                    <w:rPr>
                      <w:b/>
                      <w:color w:val="000000"/>
                      <w:sz w:val="16"/>
                      <w:szCs w:val="16"/>
                    </w:rPr>
                    <w:t>создания объекта ГЧП</w:t>
                  </w:r>
                  <w:r w:rsidRPr="00075FC5">
                    <w:rPr>
                      <w:color w:val="000000"/>
                      <w:sz w:val="16"/>
                      <w:szCs w:val="16"/>
                    </w:rPr>
                    <w:t>:</w:t>
                  </w:r>
                </w:p>
              </w:tc>
              <w:tc>
                <w:tcPr>
                  <w:tcW w:w="1618" w:type="dxa"/>
                  <w:vAlign w:val="center"/>
                </w:tcPr>
                <w:p w14:paraId="59D62AAF" w14:textId="77777777" w:rsidR="000720DC" w:rsidRPr="00075FC5" w:rsidRDefault="000720DC" w:rsidP="000720DC">
                  <w:pPr>
                    <w:pStyle w:val="af7"/>
                    <w:contextualSpacing/>
                    <w:jc w:val="center"/>
                    <w:textAlignment w:val="baseline"/>
                    <w:rPr>
                      <w:color w:val="000000"/>
                      <w:spacing w:val="2"/>
                      <w:sz w:val="16"/>
                      <w:szCs w:val="16"/>
                    </w:rPr>
                  </w:pPr>
                </w:p>
              </w:tc>
            </w:tr>
            <w:tr w:rsidR="000720DC" w:rsidRPr="00075FC5" w14:paraId="22FBC12F" w14:textId="77777777" w:rsidTr="003809AD">
              <w:tc>
                <w:tcPr>
                  <w:tcW w:w="451" w:type="dxa"/>
                  <w:vAlign w:val="center"/>
                </w:tcPr>
                <w:p w14:paraId="43437E6B"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0F55ABDC" w14:textId="77777777"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менее 4 000 000 месячных расчетных показателей (далее – МРП)</w:t>
                  </w:r>
                </w:p>
              </w:tc>
              <w:tc>
                <w:tcPr>
                  <w:tcW w:w="1618" w:type="dxa"/>
                  <w:vAlign w:val="center"/>
                </w:tcPr>
                <w:p w14:paraId="64AEDA5B" w14:textId="65C5AF29"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16"/>
                    </w:rPr>
                    <w:t>0,8</w:t>
                  </w:r>
                </w:p>
              </w:tc>
            </w:tr>
            <w:tr w:rsidR="000720DC" w:rsidRPr="00075FC5" w14:paraId="2439E882" w14:textId="77777777" w:rsidTr="003809AD">
              <w:tc>
                <w:tcPr>
                  <w:tcW w:w="451" w:type="dxa"/>
                  <w:vAlign w:val="center"/>
                </w:tcPr>
                <w:p w14:paraId="2F2EDFAC"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34479AC8" w14:textId="77777777"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свыше 4 000 000 МРП</w:t>
                  </w:r>
                </w:p>
              </w:tc>
              <w:tc>
                <w:tcPr>
                  <w:tcW w:w="1618" w:type="dxa"/>
                  <w:vAlign w:val="center"/>
                </w:tcPr>
                <w:p w14:paraId="3A09C791"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16"/>
                    </w:rPr>
                    <w:t>1,2</w:t>
                  </w:r>
                </w:p>
              </w:tc>
            </w:tr>
            <w:tr w:rsidR="000720DC" w:rsidRPr="00075FC5" w14:paraId="2A66D9BF" w14:textId="77777777" w:rsidTr="003809AD">
              <w:tc>
                <w:tcPr>
                  <w:tcW w:w="451" w:type="dxa"/>
                  <w:vAlign w:val="center"/>
                </w:tcPr>
                <w:p w14:paraId="5C998D1B" w14:textId="77777777"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2</w:t>
                  </w:r>
                </w:p>
              </w:tc>
              <w:tc>
                <w:tcPr>
                  <w:tcW w:w="2694" w:type="dxa"/>
                  <w:vAlign w:val="center"/>
                </w:tcPr>
                <w:p w14:paraId="09C72266" w14:textId="11A2BED7"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 xml:space="preserve">Отраслевой коэффициент </w:t>
                  </w:r>
                  <w:r w:rsidRPr="00075FC5">
                    <w:rPr>
                      <w:b/>
                      <w:color w:val="000000"/>
                      <w:sz w:val="16"/>
                      <w:szCs w:val="16"/>
                    </w:rPr>
                    <w:t>для технически сложных</w:t>
                  </w:r>
                  <w:r w:rsidRPr="00075FC5">
                    <w:rPr>
                      <w:color w:val="000000"/>
                      <w:sz w:val="16"/>
                      <w:szCs w:val="16"/>
                    </w:rPr>
                    <w:t xml:space="preserve"> и </w:t>
                  </w:r>
                  <w:r w:rsidRPr="00075FC5">
                    <w:rPr>
                      <w:b/>
                      <w:color w:val="000000"/>
                      <w:sz w:val="16"/>
                      <w:szCs w:val="16"/>
                    </w:rPr>
                    <w:t>уникальных проектов</w:t>
                  </w:r>
                  <w:r w:rsidRPr="00075FC5">
                    <w:rPr>
                      <w:color w:val="000000"/>
                      <w:sz w:val="16"/>
                      <w:szCs w:val="16"/>
                    </w:rPr>
                    <w:t>:</w:t>
                  </w:r>
                </w:p>
              </w:tc>
              <w:tc>
                <w:tcPr>
                  <w:tcW w:w="1618" w:type="dxa"/>
                  <w:vAlign w:val="center"/>
                </w:tcPr>
                <w:p w14:paraId="377F5183" w14:textId="77777777" w:rsidR="000720DC" w:rsidRPr="00075FC5" w:rsidRDefault="000720DC" w:rsidP="000720DC">
                  <w:pPr>
                    <w:pStyle w:val="af7"/>
                    <w:contextualSpacing/>
                    <w:jc w:val="center"/>
                    <w:textAlignment w:val="baseline"/>
                    <w:rPr>
                      <w:color w:val="000000"/>
                      <w:spacing w:val="2"/>
                      <w:sz w:val="16"/>
                      <w:szCs w:val="16"/>
                    </w:rPr>
                  </w:pPr>
                </w:p>
              </w:tc>
            </w:tr>
            <w:tr w:rsidR="000720DC" w:rsidRPr="00075FC5" w14:paraId="27776E2E" w14:textId="77777777" w:rsidTr="003809AD">
              <w:tc>
                <w:tcPr>
                  <w:tcW w:w="451" w:type="dxa"/>
                  <w:vAlign w:val="center"/>
                </w:tcPr>
                <w:p w14:paraId="46BC2EFB"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3C632EAC" w14:textId="77777777"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для проектов со стоимостью менее 4 000 000 МРП;</w:t>
                  </w:r>
                </w:p>
              </w:tc>
              <w:tc>
                <w:tcPr>
                  <w:tcW w:w="1618" w:type="dxa"/>
                  <w:vAlign w:val="center"/>
                </w:tcPr>
                <w:p w14:paraId="44024E02"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16"/>
                    </w:rPr>
                    <w:t>1</w:t>
                  </w:r>
                </w:p>
              </w:tc>
            </w:tr>
            <w:tr w:rsidR="000720DC" w:rsidRPr="00075FC5" w14:paraId="65FDD13A" w14:textId="77777777" w:rsidTr="003809AD">
              <w:tc>
                <w:tcPr>
                  <w:tcW w:w="451" w:type="dxa"/>
                  <w:vAlign w:val="center"/>
                </w:tcPr>
                <w:p w14:paraId="2BCAB12E" w14:textId="77777777" w:rsidR="000720DC" w:rsidRPr="00075FC5" w:rsidRDefault="000720DC" w:rsidP="000720DC">
                  <w:pPr>
                    <w:pStyle w:val="af7"/>
                    <w:contextualSpacing/>
                    <w:jc w:val="both"/>
                    <w:textAlignment w:val="baseline"/>
                    <w:rPr>
                      <w:color w:val="000000"/>
                      <w:spacing w:val="2"/>
                      <w:sz w:val="16"/>
                      <w:szCs w:val="16"/>
                    </w:rPr>
                  </w:pPr>
                </w:p>
              </w:tc>
              <w:tc>
                <w:tcPr>
                  <w:tcW w:w="2694" w:type="dxa"/>
                  <w:vAlign w:val="center"/>
                </w:tcPr>
                <w:p w14:paraId="19FBFCB8" w14:textId="7E7095A3"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16"/>
                    </w:rPr>
                    <w:t>для проектов со стоимостью свыше 4 000 000 МРП;</w:t>
                  </w:r>
                </w:p>
              </w:tc>
              <w:tc>
                <w:tcPr>
                  <w:tcW w:w="1618" w:type="dxa"/>
                  <w:vAlign w:val="center"/>
                </w:tcPr>
                <w:p w14:paraId="731ACB80"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16"/>
                    </w:rPr>
                    <w:t>2</w:t>
                  </w:r>
                </w:p>
              </w:tc>
            </w:tr>
          </w:tbl>
          <w:p w14:paraId="2508AC83" w14:textId="77777777" w:rsidR="000720DC" w:rsidRPr="00075FC5" w:rsidRDefault="000720DC" w:rsidP="000720DC">
            <w:pPr>
              <w:pStyle w:val="af7"/>
              <w:shd w:val="clear" w:color="auto" w:fill="FFFFFF"/>
              <w:spacing w:before="0" w:beforeAutospacing="0"/>
              <w:ind w:firstLine="325"/>
              <w:contextualSpacing/>
              <w:jc w:val="both"/>
              <w:textAlignment w:val="baseline"/>
              <w:rPr>
                <w:color w:val="000000"/>
                <w:spacing w:val="2"/>
                <w:sz w:val="20"/>
                <w:szCs w:val="20"/>
              </w:rPr>
            </w:pPr>
            <w:r w:rsidRPr="00075FC5">
              <w:rPr>
                <w:color w:val="000000"/>
                <w:spacing w:val="2"/>
                <w:sz w:val="20"/>
                <w:szCs w:val="20"/>
              </w:rPr>
              <w:t>Примечание:</w:t>
            </w:r>
          </w:p>
          <w:p w14:paraId="6A0FE48B" w14:textId="58CEE751"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sidRPr="00075FC5">
              <w:rPr>
                <w:color w:val="000000"/>
                <w:spacing w:val="2"/>
                <w:sz w:val="20"/>
                <w:szCs w:val="20"/>
              </w:rPr>
              <w:t>*определяется администратором бюджетных программ</w:t>
            </w:r>
          </w:p>
        </w:tc>
        <w:tc>
          <w:tcPr>
            <w:tcW w:w="3630" w:type="dxa"/>
            <w:shd w:val="clear" w:color="auto" w:fill="auto"/>
          </w:tcPr>
          <w:p w14:paraId="7EBFA0C1" w14:textId="15120C3F" w:rsidR="000720DC" w:rsidRPr="00075FC5" w:rsidRDefault="00776F6D" w:rsidP="000720DC">
            <w:pPr>
              <w:pStyle w:val="af7"/>
              <w:shd w:val="clear" w:color="auto" w:fill="FFFFFF"/>
              <w:spacing w:after="0"/>
              <w:ind w:firstLine="319"/>
              <w:contextualSpacing/>
              <w:jc w:val="both"/>
              <w:textAlignment w:val="baseline"/>
              <w:rPr>
                <w:bCs/>
                <w:spacing w:val="2"/>
                <w:sz w:val="20"/>
                <w:szCs w:val="22"/>
              </w:rPr>
            </w:pPr>
            <w:r>
              <w:rPr>
                <w:bCs/>
                <w:spacing w:val="2"/>
                <w:sz w:val="20"/>
                <w:szCs w:val="22"/>
              </w:rPr>
              <w:lastRenderedPageBreak/>
              <w:t>О</w:t>
            </w:r>
            <w:r w:rsidR="000720DC" w:rsidRPr="00075FC5">
              <w:rPr>
                <w:bCs/>
                <w:spacing w:val="2"/>
                <w:sz w:val="20"/>
                <w:szCs w:val="22"/>
              </w:rPr>
              <w:t>боснование</w:t>
            </w:r>
            <w:r>
              <w:rPr>
                <w:bCs/>
                <w:spacing w:val="2"/>
                <w:sz w:val="20"/>
                <w:szCs w:val="22"/>
              </w:rPr>
              <w:t xml:space="preserve"> представлено в</w:t>
            </w:r>
            <w:r w:rsidR="000720DC" w:rsidRPr="00075FC5">
              <w:rPr>
                <w:bCs/>
                <w:spacing w:val="2"/>
                <w:sz w:val="20"/>
                <w:szCs w:val="22"/>
              </w:rPr>
              <w:t xml:space="preserve"> </w:t>
            </w:r>
            <w:r>
              <w:rPr>
                <w:bCs/>
                <w:spacing w:val="2"/>
                <w:sz w:val="20"/>
                <w:szCs w:val="22"/>
              </w:rPr>
              <w:t>пункте 1 Сравнительной таблицы.</w:t>
            </w:r>
          </w:p>
        </w:tc>
      </w:tr>
      <w:tr w:rsidR="000720DC" w:rsidRPr="00075FC5" w14:paraId="622FE97A" w14:textId="77777777" w:rsidTr="00172137">
        <w:trPr>
          <w:trHeight w:val="1058"/>
          <w:jc w:val="center"/>
        </w:trPr>
        <w:tc>
          <w:tcPr>
            <w:tcW w:w="562" w:type="dxa"/>
            <w:shd w:val="clear" w:color="auto" w:fill="FFFFFF" w:themeFill="background1"/>
          </w:tcPr>
          <w:p w14:paraId="7BC1B665" w14:textId="0AE9CDFC" w:rsidR="000720DC" w:rsidRPr="00075FC5" w:rsidRDefault="00776F6D" w:rsidP="000720DC">
            <w:pPr>
              <w:ind w:firstLine="57"/>
              <w:contextualSpacing/>
              <w:jc w:val="center"/>
              <w:rPr>
                <w:bCs/>
                <w:sz w:val="22"/>
                <w:szCs w:val="22"/>
                <w:lang w:val="kk-KZ"/>
              </w:rPr>
            </w:pPr>
            <w:r>
              <w:rPr>
                <w:bCs/>
                <w:sz w:val="22"/>
                <w:szCs w:val="22"/>
                <w:lang w:val="kk-KZ"/>
              </w:rPr>
              <w:lastRenderedPageBreak/>
              <w:t>6</w:t>
            </w:r>
          </w:p>
        </w:tc>
        <w:tc>
          <w:tcPr>
            <w:tcW w:w="1701" w:type="dxa"/>
            <w:shd w:val="clear" w:color="auto" w:fill="FFFFFF" w:themeFill="background1"/>
          </w:tcPr>
          <w:p w14:paraId="517F3F65" w14:textId="171B996B" w:rsidR="000720DC" w:rsidRPr="00075FC5" w:rsidRDefault="000720DC" w:rsidP="000720DC">
            <w:pPr>
              <w:ind w:right="-1"/>
              <w:jc w:val="center"/>
              <w:rPr>
                <w:bCs/>
                <w:sz w:val="20"/>
                <w:szCs w:val="20"/>
              </w:rPr>
            </w:pPr>
            <w:r w:rsidRPr="00075FC5">
              <w:rPr>
                <w:bCs/>
                <w:sz w:val="20"/>
                <w:szCs w:val="20"/>
              </w:rPr>
              <w:t>Приложение 2 к Методике</w:t>
            </w:r>
          </w:p>
        </w:tc>
        <w:tc>
          <w:tcPr>
            <w:tcW w:w="4989" w:type="dxa"/>
            <w:shd w:val="clear" w:color="auto" w:fill="FFFFFF" w:themeFill="background1"/>
          </w:tcPr>
          <w:p w14:paraId="2C4FCBBC" w14:textId="5C3A662E"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rPr>
            </w:pPr>
            <w:r w:rsidRPr="00075FC5">
              <w:rPr>
                <w:color w:val="000000"/>
                <w:spacing w:val="2"/>
                <w:sz w:val="20"/>
                <w:szCs w:val="20"/>
              </w:rPr>
              <w:t>Приложение 2 к Методике</w:t>
            </w:r>
            <w:r w:rsidRPr="00075FC5">
              <w:rPr>
                <w:color w:val="000000"/>
                <w:spacing w:val="2"/>
                <w:sz w:val="20"/>
                <w:szCs w:val="20"/>
              </w:rPr>
              <w:br/>
              <w:t>определения стоимости услуг</w:t>
            </w:r>
            <w:r w:rsidRPr="00075FC5">
              <w:rPr>
                <w:color w:val="000000"/>
                <w:spacing w:val="2"/>
                <w:sz w:val="20"/>
                <w:szCs w:val="20"/>
              </w:rPr>
              <w:br/>
              <w:t>по консультативному</w:t>
            </w:r>
            <w:r w:rsidRPr="00075FC5">
              <w:rPr>
                <w:color w:val="000000"/>
                <w:spacing w:val="2"/>
                <w:sz w:val="20"/>
                <w:szCs w:val="20"/>
              </w:rPr>
              <w:br/>
              <w:t>сопровождению проектов</w:t>
            </w:r>
            <w:r w:rsidRPr="00075FC5">
              <w:rPr>
                <w:color w:val="000000"/>
                <w:spacing w:val="2"/>
                <w:sz w:val="20"/>
                <w:szCs w:val="20"/>
              </w:rPr>
              <w:br/>
              <w:t>государственно-частного</w:t>
            </w:r>
            <w:r w:rsidRPr="00075FC5">
              <w:rPr>
                <w:color w:val="000000"/>
                <w:spacing w:val="2"/>
                <w:sz w:val="20"/>
                <w:szCs w:val="20"/>
              </w:rPr>
              <w:br/>
              <w:t>партнерства, в том числе</w:t>
            </w:r>
            <w:r w:rsidRPr="00075FC5">
              <w:rPr>
                <w:color w:val="000000"/>
                <w:spacing w:val="2"/>
                <w:sz w:val="20"/>
                <w:szCs w:val="20"/>
              </w:rPr>
              <w:br/>
              <w:t>концессионных проектов</w:t>
            </w:r>
          </w:p>
          <w:p w14:paraId="0C47BF72"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rPr>
            </w:pPr>
          </w:p>
          <w:p w14:paraId="5986F950" w14:textId="77777777" w:rsidR="000720DC" w:rsidRPr="00075FC5" w:rsidRDefault="000720DC" w:rsidP="000720DC">
            <w:pPr>
              <w:pStyle w:val="af7"/>
              <w:shd w:val="clear" w:color="auto" w:fill="FFFFFF"/>
              <w:ind w:firstLine="325"/>
              <w:contextualSpacing/>
              <w:jc w:val="both"/>
              <w:textAlignment w:val="baseline"/>
              <w:rPr>
                <w:color w:val="000000"/>
                <w:spacing w:val="2"/>
                <w:sz w:val="20"/>
                <w:szCs w:val="20"/>
              </w:rPr>
            </w:pPr>
            <w:r w:rsidRPr="00075FC5">
              <w:rPr>
                <w:color w:val="000000"/>
                <w:spacing w:val="2"/>
                <w:sz w:val="20"/>
                <w:szCs w:val="20"/>
              </w:rPr>
              <w:t>Базовые нормативные трудозатраты на единицу услуги</w:t>
            </w:r>
          </w:p>
          <w:tbl>
            <w:tblPr>
              <w:tblStyle w:val="af9"/>
              <w:tblW w:w="0" w:type="auto"/>
              <w:tblLayout w:type="fixed"/>
              <w:tblLook w:val="04A0" w:firstRow="1" w:lastRow="0" w:firstColumn="1" w:lastColumn="0" w:noHBand="0" w:noVBand="1"/>
            </w:tblPr>
            <w:tblGrid>
              <w:gridCol w:w="451"/>
              <w:gridCol w:w="3261"/>
              <w:gridCol w:w="1020"/>
            </w:tblGrid>
            <w:tr w:rsidR="000720DC" w:rsidRPr="00075FC5" w14:paraId="197598D2" w14:textId="77777777" w:rsidTr="00303689">
              <w:tc>
                <w:tcPr>
                  <w:tcW w:w="451" w:type="dxa"/>
                  <w:vAlign w:val="center"/>
                </w:tcPr>
                <w:p w14:paraId="64968C85"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w:t>
                  </w:r>
                </w:p>
              </w:tc>
              <w:tc>
                <w:tcPr>
                  <w:tcW w:w="3261" w:type="dxa"/>
                  <w:vAlign w:val="center"/>
                </w:tcPr>
                <w:p w14:paraId="7E99B17D" w14:textId="54B2EEC1"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Вид услуги</w:t>
                  </w:r>
                </w:p>
              </w:tc>
              <w:tc>
                <w:tcPr>
                  <w:tcW w:w="1020" w:type="dxa"/>
                  <w:vAlign w:val="center"/>
                </w:tcPr>
                <w:p w14:paraId="693B0D2E" w14:textId="219D072A" w:rsidR="000720DC" w:rsidRPr="00075FC5" w:rsidRDefault="000720DC" w:rsidP="000720DC">
                  <w:pPr>
                    <w:pStyle w:val="af7"/>
                    <w:contextualSpacing/>
                    <w:jc w:val="center"/>
                    <w:textAlignment w:val="baseline"/>
                    <w:rPr>
                      <w:color w:val="000000"/>
                      <w:spacing w:val="2"/>
                      <w:sz w:val="16"/>
                      <w:szCs w:val="16"/>
                    </w:rPr>
                  </w:pPr>
                  <w:r w:rsidRPr="00075FC5">
                    <w:rPr>
                      <w:b/>
                      <w:color w:val="000000"/>
                      <w:spacing w:val="2"/>
                      <w:sz w:val="16"/>
                      <w:szCs w:val="16"/>
                      <w:lang w:val="en-US"/>
                    </w:rPr>
                    <w:t>1</w:t>
                  </w:r>
                  <w:r w:rsidRPr="00075FC5">
                    <w:rPr>
                      <w:b/>
                      <w:color w:val="000000"/>
                      <w:spacing w:val="2"/>
                      <w:sz w:val="16"/>
                      <w:szCs w:val="16"/>
                    </w:rPr>
                    <w:t>, ч</w:t>
                  </w:r>
                  <w:r w:rsidRPr="00075FC5">
                    <w:rPr>
                      <w:color w:val="000000"/>
                      <w:spacing w:val="2"/>
                      <w:sz w:val="16"/>
                      <w:szCs w:val="16"/>
                    </w:rPr>
                    <w:t>еловек-час</w:t>
                  </w:r>
                </w:p>
              </w:tc>
            </w:tr>
            <w:tr w:rsidR="000720DC" w:rsidRPr="00075FC5" w14:paraId="1B6A2BA6" w14:textId="77777777" w:rsidTr="00303689">
              <w:tc>
                <w:tcPr>
                  <w:tcW w:w="451" w:type="dxa"/>
                  <w:vAlign w:val="center"/>
                </w:tcPr>
                <w:p w14:paraId="4F747479" w14:textId="267B9F0C"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1</w:t>
                  </w:r>
                </w:p>
              </w:tc>
              <w:tc>
                <w:tcPr>
                  <w:tcW w:w="3261" w:type="dxa"/>
                  <w:vAlign w:val="center"/>
                </w:tcPr>
                <w:p w14:paraId="41A52B09" w14:textId="36F0ED0C" w:rsidR="000720DC" w:rsidRPr="00075FC5" w:rsidRDefault="000720DC" w:rsidP="000720DC">
                  <w:pPr>
                    <w:pStyle w:val="af7"/>
                    <w:contextualSpacing/>
                    <w:jc w:val="both"/>
                    <w:textAlignment w:val="baseline"/>
                    <w:rPr>
                      <w:color w:val="000000"/>
                      <w:spacing w:val="2"/>
                      <w:sz w:val="16"/>
                      <w:szCs w:val="16"/>
                    </w:rPr>
                  </w:pPr>
                  <w:r w:rsidRPr="00075FC5">
                    <w:rPr>
                      <w:b/>
                      <w:color w:val="000000"/>
                      <w:sz w:val="16"/>
                      <w:szCs w:val="22"/>
                    </w:rPr>
                    <w:t>Услуги на этапе организации конкурса по выбору концессионера или частного партнера</w:t>
                  </w:r>
                  <w:r w:rsidRPr="00075FC5">
                    <w:rPr>
                      <w:color w:val="000000"/>
                      <w:sz w:val="16"/>
                      <w:szCs w:val="22"/>
                    </w:rPr>
                    <w:t>, в том числе:</w:t>
                  </w:r>
                </w:p>
              </w:tc>
              <w:tc>
                <w:tcPr>
                  <w:tcW w:w="1020" w:type="dxa"/>
                  <w:vAlign w:val="center"/>
                </w:tcPr>
                <w:p w14:paraId="7870D361" w14:textId="53C2B801"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до 3500</w:t>
                  </w:r>
                </w:p>
              </w:tc>
            </w:tr>
            <w:tr w:rsidR="000720DC" w:rsidRPr="00075FC5" w14:paraId="7539CA89" w14:textId="77777777" w:rsidTr="00303689">
              <w:tc>
                <w:tcPr>
                  <w:tcW w:w="451" w:type="dxa"/>
                  <w:vAlign w:val="center"/>
                </w:tcPr>
                <w:p w14:paraId="53193913" w14:textId="7019E59D"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1.</w:t>
                  </w:r>
                  <w:r w:rsidRPr="00075FC5">
                    <w:rPr>
                      <w:b/>
                      <w:color w:val="000000"/>
                      <w:sz w:val="16"/>
                      <w:szCs w:val="22"/>
                    </w:rPr>
                    <w:t>1</w:t>
                  </w:r>
                </w:p>
              </w:tc>
              <w:tc>
                <w:tcPr>
                  <w:tcW w:w="3261" w:type="dxa"/>
                  <w:vAlign w:val="center"/>
                </w:tcPr>
                <w:p w14:paraId="09AF6978" w14:textId="5CC5BC34"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22"/>
                    </w:rPr>
                    <w:t xml:space="preserve">Разработка информационного листа </w:t>
                  </w:r>
                  <w:r w:rsidRPr="00075FC5">
                    <w:rPr>
                      <w:b/>
                      <w:color w:val="000000"/>
                      <w:sz w:val="16"/>
                      <w:szCs w:val="22"/>
                    </w:rPr>
                    <w:t xml:space="preserve">по проекту, в том числе технического задания в рамках первого этапа конкурса </w:t>
                  </w:r>
                  <w:r w:rsidRPr="00075FC5">
                    <w:rPr>
                      <w:b/>
                      <w:color w:val="000000"/>
                      <w:sz w:val="16"/>
                      <w:szCs w:val="22"/>
                    </w:rPr>
                    <w:lastRenderedPageBreak/>
                    <w:t>по определению частного партнера с использованием двухэтапных процедур</w:t>
                  </w:r>
                </w:p>
              </w:tc>
              <w:tc>
                <w:tcPr>
                  <w:tcW w:w="1020" w:type="dxa"/>
                  <w:vAlign w:val="center"/>
                </w:tcPr>
                <w:p w14:paraId="296DD2B9" w14:textId="1CA7BE18"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lastRenderedPageBreak/>
                    <w:t>до 1500</w:t>
                  </w:r>
                </w:p>
              </w:tc>
            </w:tr>
            <w:tr w:rsidR="000720DC" w:rsidRPr="00075FC5" w14:paraId="6D18373E" w14:textId="77777777" w:rsidTr="00303689">
              <w:tc>
                <w:tcPr>
                  <w:tcW w:w="451" w:type="dxa"/>
                  <w:vAlign w:val="center"/>
                </w:tcPr>
                <w:p w14:paraId="451BE6FA" w14:textId="6A346599"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1.</w:t>
                  </w:r>
                  <w:r w:rsidRPr="00075FC5">
                    <w:rPr>
                      <w:b/>
                      <w:color w:val="000000"/>
                      <w:sz w:val="16"/>
                      <w:szCs w:val="22"/>
                    </w:rPr>
                    <w:t>2</w:t>
                  </w:r>
                </w:p>
              </w:tc>
              <w:tc>
                <w:tcPr>
                  <w:tcW w:w="3261" w:type="dxa"/>
                  <w:vAlign w:val="center"/>
                </w:tcPr>
                <w:p w14:paraId="5A78CC60" w14:textId="382321D0"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22"/>
                    </w:rPr>
                    <w:t xml:space="preserve">Разработка </w:t>
                  </w:r>
                  <w:r w:rsidRPr="00075FC5">
                    <w:rPr>
                      <w:b/>
                      <w:color w:val="000000"/>
                      <w:sz w:val="16"/>
                      <w:szCs w:val="22"/>
                    </w:rPr>
                    <w:t>конкурсной документации, в том числе</w:t>
                  </w:r>
                  <w:r w:rsidRPr="00075FC5">
                    <w:rPr>
                      <w:color w:val="000000"/>
                      <w:sz w:val="16"/>
                      <w:szCs w:val="22"/>
                    </w:rPr>
                    <w:t xml:space="preserve"> проекта договора государственно-частного партнерства (далее - ГЧП) </w:t>
                  </w:r>
                  <w:r w:rsidRPr="00075FC5">
                    <w:rPr>
                      <w:b/>
                      <w:color w:val="000000"/>
                      <w:sz w:val="16"/>
                      <w:szCs w:val="22"/>
                    </w:rPr>
                    <w:t>(концессии)</w:t>
                  </w:r>
                </w:p>
              </w:tc>
              <w:tc>
                <w:tcPr>
                  <w:tcW w:w="1020" w:type="dxa"/>
                  <w:vAlign w:val="center"/>
                </w:tcPr>
                <w:p w14:paraId="67456A9F" w14:textId="26176C1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до 1500</w:t>
                  </w:r>
                </w:p>
              </w:tc>
            </w:tr>
            <w:tr w:rsidR="000720DC" w:rsidRPr="00075FC5" w14:paraId="408FF110" w14:textId="77777777" w:rsidTr="00303689">
              <w:tc>
                <w:tcPr>
                  <w:tcW w:w="451" w:type="dxa"/>
                  <w:vAlign w:val="center"/>
                </w:tcPr>
                <w:p w14:paraId="550C2B6D" w14:textId="1CEA7E0F"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1.3</w:t>
                  </w:r>
                </w:p>
              </w:tc>
              <w:tc>
                <w:tcPr>
                  <w:tcW w:w="3261" w:type="dxa"/>
                  <w:vAlign w:val="center"/>
                </w:tcPr>
                <w:p w14:paraId="4EEACFA3" w14:textId="002845AF"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22"/>
                    </w:rPr>
                    <w:t>Проведение мероприятий по поиску и привлечению потенциальных инвесторов</w:t>
                  </w:r>
                </w:p>
              </w:tc>
              <w:tc>
                <w:tcPr>
                  <w:tcW w:w="1020" w:type="dxa"/>
                  <w:vAlign w:val="center"/>
                </w:tcPr>
                <w:p w14:paraId="212C6E4B" w14:textId="2405F210"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до 500</w:t>
                  </w:r>
                </w:p>
              </w:tc>
            </w:tr>
            <w:tr w:rsidR="000720DC" w:rsidRPr="00075FC5" w14:paraId="59FB1399" w14:textId="77777777" w:rsidTr="00303689">
              <w:tc>
                <w:tcPr>
                  <w:tcW w:w="451" w:type="dxa"/>
                  <w:vAlign w:val="center"/>
                </w:tcPr>
                <w:p w14:paraId="6D1FC708" w14:textId="13241F17"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2</w:t>
                  </w:r>
                </w:p>
              </w:tc>
              <w:tc>
                <w:tcPr>
                  <w:tcW w:w="3261" w:type="dxa"/>
                  <w:vAlign w:val="center"/>
                </w:tcPr>
                <w:p w14:paraId="77235E09" w14:textId="2BF22095"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22"/>
                    </w:rPr>
                    <w:t>Услуги на этапе проведения конкурса по выбору концессионера или частного партнера, в том числе:</w:t>
                  </w:r>
                </w:p>
              </w:tc>
              <w:tc>
                <w:tcPr>
                  <w:tcW w:w="1020" w:type="dxa"/>
                  <w:vAlign w:val="center"/>
                </w:tcPr>
                <w:p w14:paraId="22DB8146" w14:textId="50A208F1"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до 2300</w:t>
                  </w:r>
                </w:p>
              </w:tc>
            </w:tr>
            <w:tr w:rsidR="000720DC" w:rsidRPr="00075FC5" w14:paraId="01A2F127" w14:textId="77777777" w:rsidTr="00303689">
              <w:tc>
                <w:tcPr>
                  <w:tcW w:w="451" w:type="dxa"/>
                  <w:vAlign w:val="center"/>
                </w:tcPr>
                <w:p w14:paraId="102BC521" w14:textId="733DD5A6"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2.1</w:t>
                  </w:r>
                </w:p>
              </w:tc>
              <w:tc>
                <w:tcPr>
                  <w:tcW w:w="3261" w:type="dxa"/>
                  <w:vAlign w:val="center"/>
                </w:tcPr>
                <w:p w14:paraId="7A362FB8" w14:textId="22A278FA" w:rsidR="000720DC" w:rsidRPr="00075FC5" w:rsidRDefault="000720DC" w:rsidP="000720DC">
                  <w:pPr>
                    <w:pStyle w:val="af7"/>
                    <w:contextualSpacing/>
                    <w:jc w:val="both"/>
                    <w:textAlignment w:val="baseline"/>
                    <w:rPr>
                      <w:color w:val="000000"/>
                      <w:spacing w:val="2"/>
                      <w:sz w:val="16"/>
                      <w:szCs w:val="16"/>
                    </w:rPr>
                  </w:pPr>
                  <w:r w:rsidRPr="00075FC5">
                    <w:rPr>
                      <w:b/>
                      <w:color w:val="000000"/>
                      <w:sz w:val="16"/>
                      <w:szCs w:val="22"/>
                    </w:rPr>
                    <w:t>Консультационные услуги в переговорном процессе Комиссии с участником конкурса по выбору частного партнера или концессионера, а также у</w:t>
                  </w:r>
                  <w:r w:rsidRPr="00075FC5">
                    <w:rPr>
                      <w:color w:val="000000"/>
                      <w:sz w:val="16"/>
                      <w:szCs w:val="22"/>
                    </w:rPr>
                    <w:t>частие в переговорах</w:t>
                  </w:r>
                </w:p>
              </w:tc>
              <w:tc>
                <w:tcPr>
                  <w:tcW w:w="1020" w:type="dxa"/>
                  <w:vAlign w:val="center"/>
                </w:tcPr>
                <w:p w14:paraId="0BD1908C" w14:textId="1E562583"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до 500</w:t>
                  </w:r>
                </w:p>
              </w:tc>
            </w:tr>
            <w:tr w:rsidR="000720DC" w:rsidRPr="00075FC5" w14:paraId="039E482F" w14:textId="77777777" w:rsidTr="00303689">
              <w:tc>
                <w:tcPr>
                  <w:tcW w:w="451" w:type="dxa"/>
                  <w:vAlign w:val="center"/>
                </w:tcPr>
                <w:p w14:paraId="630A11AC" w14:textId="440A5FE6"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2.2</w:t>
                  </w:r>
                </w:p>
              </w:tc>
              <w:tc>
                <w:tcPr>
                  <w:tcW w:w="3261" w:type="dxa"/>
                  <w:vAlign w:val="center"/>
                </w:tcPr>
                <w:p w14:paraId="1454EFA5" w14:textId="7685D944"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22"/>
                    </w:rPr>
                    <w:t>Независимая оценка конкурсных заявок</w:t>
                  </w:r>
                </w:p>
              </w:tc>
              <w:tc>
                <w:tcPr>
                  <w:tcW w:w="1020" w:type="dxa"/>
                  <w:vAlign w:val="center"/>
                </w:tcPr>
                <w:p w14:paraId="197A4B0F" w14:textId="298A184E"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до 300</w:t>
                  </w:r>
                </w:p>
              </w:tc>
            </w:tr>
            <w:tr w:rsidR="000720DC" w:rsidRPr="00075FC5" w14:paraId="574B48C7" w14:textId="77777777" w:rsidTr="00303689">
              <w:tc>
                <w:tcPr>
                  <w:tcW w:w="451" w:type="dxa"/>
                  <w:vAlign w:val="center"/>
                </w:tcPr>
                <w:p w14:paraId="6A43DC5C" w14:textId="0E8AC1F3"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2.3</w:t>
                  </w:r>
                </w:p>
              </w:tc>
              <w:tc>
                <w:tcPr>
                  <w:tcW w:w="3261" w:type="dxa"/>
                  <w:vAlign w:val="center"/>
                </w:tcPr>
                <w:p w14:paraId="4869927C" w14:textId="1FF1B8F8"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22"/>
                    </w:rPr>
                    <w:t>Оценка и проработка прямого соглашения с кредиторами частного партнера или концессионера</w:t>
                  </w:r>
                </w:p>
              </w:tc>
              <w:tc>
                <w:tcPr>
                  <w:tcW w:w="1020" w:type="dxa"/>
                  <w:vAlign w:val="center"/>
                </w:tcPr>
                <w:p w14:paraId="15256974" w14:textId="383BCAD8"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до 1500</w:t>
                  </w:r>
                </w:p>
              </w:tc>
            </w:tr>
            <w:tr w:rsidR="000720DC" w:rsidRPr="00075FC5" w14:paraId="00D97C2D" w14:textId="77777777" w:rsidTr="00303689">
              <w:tc>
                <w:tcPr>
                  <w:tcW w:w="451" w:type="dxa"/>
                  <w:vAlign w:val="center"/>
                </w:tcPr>
                <w:p w14:paraId="7E33D8A0" w14:textId="3228D787"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3</w:t>
                  </w:r>
                </w:p>
              </w:tc>
              <w:tc>
                <w:tcPr>
                  <w:tcW w:w="3261" w:type="dxa"/>
                  <w:vAlign w:val="center"/>
                </w:tcPr>
                <w:p w14:paraId="260A6644" w14:textId="4ECEDB9A" w:rsidR="000720DC" w:rsidRPr="00075FC5" w:rsidRDefault="000720DC" w:rsidP="000720DC">
                  <w:pPr>
                    <w:pStyle w:val="af7"/>
                    <w:contextualSpacing/>
                    <w:jc w:val="both"/>
                    <w:textAlignment w:val="baseline"/>
                    <w:rPr>
                      <w:b/>
                      <w:color w:val="000000"/>
                      <w:spacing w:val="2"/>
                      <w:sz w:val="16"/>
                      <w:szCs w:val="16"/>
                    </w:rPr>
                  </w:pPr>
                  <w:r w:rsidRPr="00075FC5">
                    <w:rPr>
                      <w:b/>
                      <w:color w:val="000000"/>
                      <w:sz w:val="16"/>
                      <w:szCs w:val="22"/>
                    </w:rPr>
                    <w:t>Услуги по сопровождению прямых переговоров до утверждения бизнес-плана</w:t>
                  </w:r>
                </w:p>
              </w:tc>
              <w:tc>
                <w:tcPr>
                  <w:tcW w:w="1020" w:type="dxa"/>
                  <w:vAlign w:val="center"/>
                </w:tcPr>
                <w:p w14:paraId="78020728" w14:textId="4D059415"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до 800</w:t>
                  </w:r>
                </w:p>
              </w:tc>
            </w:tr>
            <w:tr w:rsidR="000720DC" w:rsidRPr="00075FC5" w14:paraId="28A9D2E8" w14:textId="77777777" w:rsidTr="00303689">
              <w:tc>
                <w:tcPr>
                  <w:tcW w:w="451" w:type="dxa"/>
                  <w:vAlign w:val="center"/>
                </w:tcPr>
                <w:p w14:paraId="240BB277" w14:textId="61282981" w:rsidR="000720DC" w:rsidRPr="00075FC5" w:rsidRDefault="000720DC" w:rsidP="000720DC">
                  <w:pPr>
                    <w:pStyle w:val="af7"/>
                    <w:contextualSpacing/>
                    <w:jc w:val="center"/>
                    <w:textAlignment w:val="baseline"/>
                    <w:rPr>
                      <w:b/>
                      <w:color w:val="000000"/>
                      <w:sz w:val="16"/>
                      <w:szCs w:val="22"/>
                    </w:rPr>
                  </w:pPr>
                  <w:r w:rsidRPr="00075FC5">
                    <w:rPr>
                      <w:b/>
                      <w:color w:val="000000"/>
                      <w:sz w:val="16"/>
                      <w:szCs w:val="22"/>
                    </w:rPr>
                    <w:t>4</w:t>
                  </w:r>
                </w:p>
              </w:tc>
              <w:tc>
                <w:tcPr>
                  <w:tcW w:w="3261" w:type="dxa"/>
                  <w:vAlign w:val="center"/>
                </w:tcPr>
                <w:p w14:paraId="6FCA51A6" w14:textId="5CCD21CA" w:rsidR="000720DC" w:rsidRPr="00075FC5" w:rsidRDefault="000720DC" w:rsidP="000720DC">
                  <w:pPr>
                    <w:pStyle w:val="af7"/>
                    <w:contextualSpacing/>
                    <w:jc w:val="both"/>
                    <w:textAlignment w:val="baseline"/>
                    <w:rPr>
                      <w:b/>
                      <w:color w:val="000000"/>
                      <w:sz w:val="16"/>
                      <w:szCs w:val="22"/>
                    </w:rPr>
                  </w:pPr>
                  <w:r w:rsidRPr="00075FC5">
                    <w:rPr>
                      <w:b/>
                      <w:color w:val="000000"/>
                      <w:sz w:val="16"/>
                      <w:szCs w:val="22"/>
                    </w:rPr>
                    <w:t>Услуги по сопровождению прямых переговоров до подписания договора ГЧП</w:t>
                  </w:r>
                </w:p>
              </w:tc>
              <w:tc>
                <w:tcPr>
                  <w:tcW w:w="1020" w:type="dxa"/>
                  <w:vAlign w:val="center"/>
                </w:tcPr>
                <w:p w14:paraId="3FAB4604" w14:textId="449619C0" w:rsidR="000720DC" w:rsidRPr="00075FC5" w:rsidRDefault="000720DC" w:rsidP="000720DC">
                  <w:pPr>
                    <w:pStyle w:val="af7"/>
                    <w:contextualSpacing/>
                    <w:jc w:val="center"/>
                    <w:textAlignment w:val="baseline"/>
                    <w:rPr>
                      <w:b/>
                      <w:color w:val="000000"/>
                      <w:sz w:val="16"/>
                      <w:szCs w:val="22"/>
                    </w:rPr>
                  </w:pPr>
                  <w:r w:rsidRPr="00075FC5">
                    <w:rPr>
                      <w:b/>
                      <w:color w:val="000000"/>
                      <w:sz w:val="16"/>
                      <w:szCs w:val="22"/>
                    </w:rPr>
                    <w:t>до 1000</w:t>
                  </w:r>
                </w:p>
              </w:tc>
            </w:tr>
          </w:tbl>
          <w:p w14:paraId="19AFE587" w14:textId="035BD579"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rPr>
            </w:pPr>
          </w:p>
        </w:tc>
        <w:tc>
          <w:tcPr>
            <w:tcW w:w="4989" w:type="dxa"/>
            <w:shd w:val="clear" w:color="auto" w:fill="FFFFFF" w:themeFill="background1"/>
          </w:tcPr>
          <w:p w14:paraId="44356D51" w14:textId="3E51BC54"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rPr>
            </w:pPr>
            <w:r w:rsidRPr="00075FC5">
              <w:rPr>
                <w:color w:val="000000"/>
                <w:spacing w:val="2"/>
                <w:sz w:val="20"/>
                <w:szCs w:val="20"/>
              </w:rPr>
              <w:lastRenderedPageBreak/>
              <w:t>Приложение 2 к Методике определения стоимости услуг</w:t>
            </w:r>
            <w:r w:rsidRPr="00075FC5">
              <w:rPr>
                <w:color w:val="000000"/>
                <w:spacing w:val="2"/>
                <w:sz w:val="20"/>
                <w:szCs w:val="20"/>
              </w:rPr>
              <w:br/>
              <w:t>по консультативному</w:t>
            </w:r>
            <w:r w:rsidRPr="00075FC5">
              <w:rPr>
                <w:color w:val="000000"/>
                <w:spacing w:val="2"/>
                <w:sz w:val="20"/>
                <w:szCs w:val="20"/>
              </w:rPr>
              <w:br/>
              <w:t>сопровождению проектов</w:t>
            </w:r>
            <w:r w:rsidRPr="00075FC5">
              <w:rPr>
                <w:color w:val="000000"/>
                <w:spacing w:val="2"/>
                <w:sz w:val="20"/>
                <w:szCs w:val="20"/>
              </w:rPr>
              <w:br/>
              <w:t>государственно-частного</w:t>
            </w:r>
            <w:r w:rsidRPr="00075FC5">
              <w:rPr>
                <w:color w:val="000000"/>
                <w:spacing w:val="2"/>
                <w:sz w:val="20"/>
                <w:szCs w:val="20"/>
              </w:rPr>
              <w:br/>
              <w:t>партнерства</w:t>
            </w:r>
          </w:p>
          <w:p w14:paraId="50AF9BF6"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rPr>
            </w:pPr>
          </w:p>
          <w:p w14:paraId="7BFF0202" w14:textId="77777777" w:rsidR="000720DC" w:rsidRPr="00075FC5" w:rsidRDefault="000720DC" w:rsidP="000720DC">
            <w:pPr>
              <w:pStyle w:val="af7"/>
              <w:shd w:val="clear" w:color="auto" w:fill="FFFFFF"/>
              <w:ind w:firstLine="325"/>
              <w:contextualSpacing/>
              <w:jc w:val="both"/>
              <w:textAlignment w:val="baseline"/>
              <w:rPr>
                <w:color w:val="000000"/>
                <w:spacing w:val="2"/>
                <w:sz w:val="20"/>
                <w:szCs w:val="20"/>
              </w:rPr>
            </w:pPr>
            <w:r w:rsidRPr="00075FC5">
              <w:rPr>
                <w:color w:val="000000"/>
                <w:spacing w:val="2"/>
                <w:sz w:val="20"/>
                <w:szCs w:val="20"/>
              </w:rPr>
              <w:t>Базовые нормативные трудозатраты на единицу услуги</w:t>
            </w:r>
          </w:p>
          <w:tbl>
            <w:tblPr>
              <w:tblStyle w:val="af9"/>
              <w:tblW w:w="4873" w:type="dxa"/>
              <w:jc w:val="center"/>
              <w:tblLayout w:type="fixed"/>
              <w:tblLook w:val="04A0" w:firstRow="1" w:lastRow="0" w:firstColumn="1" w:lastColumn="0" w:noHBand="0" w:noVBand="1"/>
            </w:tblPr>
            <w:tblGrid>
              <w:gridCol w:w="451"/>
              <w:gridCol w:w="3345"/>
              <w:gridCol w:w="1077"/>
            </w:tblGrid>
            <w:tr w:rsidR="000720DC" w:rsidRPr="00075FC5" w14:paraId="39857595" w14:textId="77777777" w:rsidTr="00303689">
              <w:trPr>
                <w:jc w:val="center"/>
              </w:trPr>
              <w:tc>
                <w:tcPr>
                  <w:tcW w:w="451" w:type="dxa"/>
                  <w:vAlign w:val="center"/>
                </w:tcPr>
                <w:p w14:paraId="00FCF82C"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w:t>
                  </w:r>
                </w:p>
              </w:tc>
              <w:tc>
                <w:tcPr>
                  <w:tcW w:w="3345" w:type="dxa"/>
                  <w:vAlign w:val="center"/>
                </w:tcPr>
                <w:p w14:paraId="03C963C4"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Вид услуги</w:t>
                  </w:r>
                </w:p>
              </w:tc>
              <w:tc>
                <w:tcPr>
                  <w:tcW w:w="1077" w:type="dxa"/>
                  <w:vAlign w:val="center"/>
                </w:tcPr>
                <w:p w14:paraId="6004F705" w14:textId="07995C21" w:rsidR="000720DC" w:rsidRPr="00075FC5" w:rsidRDefault="000720DC" w:rsidP="000720DC">
                  <w:pPr>
                    <w:pStyle w:val="af7"/>
                    <w:contextualSpacing/>
                    <w:jc w:val="center"/>
                    <w:textAlignment w:val="baseline"/>
                    <w:rPr>
                      <w:color w:val="000000"/>
                      <w:spacing w:val="2"/>
                      <w:sz w:val="16"/>
                      <w:szCs w:val="16"/>
                    </w:rPr>
                  </w:pPr>
                  <w:r w:rsidRPr="00075FC5">
                    <w:rPr>
                      <w:b/>
                      <w:color w:val="000000"/>
                      <w:spacing w:val="2"/>
                      <w:sz w:val="16"/>
                      <w:szCs w:val="16"/>
                    </w:rPr>
                    <w:t>Ч</w:t>
                  </w:r>
                  <w:r w:rsidRPr="00075FC5">
                    <w:rPr>
                      <w:color w:val="000000"/>
                      <w:spacing w:val="2"/>
                      <w:sz w:val="16"/>
                      <w:szCs w:val="16"/>
                    </w:rPr>
                    <w:t>еловек</w:t>
                  </w:r>
                  <w:r w:rsidRPr="00075FC5">
                    <w:rPr>
                      <w:b/>
                      <w:color w:val="000000"/>
                      <w:spacing w:val="2"/>
                      <w:sz w:val="16"/>
                      <w:szCs w:val="16"/>
                    </w:rPr>
                    <w:t>о</w:t>
                  </w:r>
                  <w:r w:rsidRPr="00075FC5">
                    <w:rPr>
                      <w:color w:val="000000"/>
                      <w:spacing w:val="2"/>
                      <w:sz w:val="16"/>
                      <w:szCs w:val="16"/>
                    </w:rPr>
                    <w:t>-час</w:t>
                  </w:r>
                  <w:r w:rsidRPr="00075FC5">
                    <w:rPr>
                      <w:b/>
                      <w:color w:val="000000"/>
                      <w:spacing w:val="2"/>
                      <w:sz w:val="16"/>
                      <w:szCs w:val="16"/>
                    </w:rPr>
                    <w:t>ы</w:t>
                  </w:r>
                </w:p>
              </w:tc>
            </w:tr>
            <w:tr w:rsidR="000720DC" w:rsidRPr="00075FC5" w14:paraId="1DFD8E22" w14:textId="77777777" w:rsidTr="00303689">
              <w:trPr>
                <w:jc w:val="center"/>
              </w:trPr>
              <w:tc>
                <w:tcPr>
                  <w:tcW w:w="451" w:type="dxa"/>
                  <w:vAlign w:val="center"/>
                </w:tcPr>
                <w:p w14:paraId="4FFCABE5"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1</w:t>
                  </w:r>
                </w:p>
              </w:tc>
              <w:tc>
                <w:tcPr>
                  <w:tcW w:w="3345" w:type="dxa"/>
                  <w:vAlign w:val="center"/>
                </w:tcPr>
                <w:p w14:paraId="2B5B5712" w14:textId="64993D51"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22"/>
                    </w:rPr>
                    <w:t>Разработка конкурсной документации, в том числе:</w:t>
                  </w:r>
                </w:p>
              </w:tc>
              <w:tc>
                <w:tcPr>
                  <w:tcW w:w="1077" w:type="dxa"/>
                  <w:vAlign w:val="center"/>
                </w:tcPr>
                <w:p w14:paraId="6A281013" w14:textId="77645222"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исключить</w:t>
                  </w:r>
                </w:p>
              </w:tc>
            </w:tr>
            <w:tr w:rsidR="000720DC" w:rsidRPr="00075FC5" w14:paraId="1620F9B7" w14:textId="77777777" w:rsidTr="00303689">
              <w:trPr>
                <w:jc w:val="center"/>
              </w:trPr>
              <w:tc>
                <w:tcPr>
                  <w:tcW w:w="451" w:type="dxa"/>
                  <w:vAlign w:val="center"/>
                </w:tcPr>
                <w:p w14:paraId="2F27F1DF" w14:textId="0FA3870F" w:rsidR="000720DC" w:rsidRPr="00075FC5" w:rsidRDefault="000720DC" w:rsidP="000720DC">
                  <w:pPr>
                    <w:pStyle w:val="af7"/>
                    <w:contextualSpacing/>
                    <w:jc w:val="center"/>
                    <w:textAlignment w:val="baseline"/>
                    <w:rPr>
                      <w:b/>
                      <w:color w:val="000000"/>
                      <w:sz w:val="16"/>
                      <w:szCs w:val="22"/>
                      <w:lang w:val="kk-KZ"/>
                    </w:rPr>
                  </w:pPr>
                  <w:r w:rsidRPr="00075FC5">
                    <w:rPr>
                      <w:b/>
                      <w:color w:val="000000"/>
                      <w:sz w:val="16"/>
                      <w:szCs w:val="22"/>
                      <w:lang w:val="kk-KZ"/>
                    </w:rPr>
                    <w:t>1.1</w:t>
                  </w:r>
                </w:p>
              </w:tc>
              <w:tc>
                <w:tcPr>
                  <w:tcW w:w="3345" w:type="dxa"/>
                  <w:vAlign w:val="center"/>
                </w:tcPr>
                <w:p w14:paraId="2A76D6DF" w14:textId="5FDB2E78" w:rsidR="000720DC" w:rsidRPr="00075FC5" w:rsidRDefault="000720DC" w:rsidP="000720DC">
                  <w:pPr>
                    <w:pStyle w:val="af7"/>
                    <w:contextualSpacing/>
                    <w:jc w:val="both"/>
                    <w:textAlignment w:val="baseline"/>
                    <w:rPr>
                      <w:b/>
                      <w:color w:val="000000"/>
                      <w:sz w:val="16"/>
                      <w:szCs w:val="22"/>
                    </w:rPr>
                  </w:pPr>
                  <w:r w:rsidRPr="00075FC5">
                    <w:rPr>
                      <w:b/>
                      <w:color w:val="000000"/>
                      <w:sz w:val="16"/>
                      <w:szCs w:val="22"/>
                      <w:lang w:val="kk-KZ"/>
                    </w:rPr>
                    <w:t>Разработка конкурсных условий</w:t>
                  </w:r>
                  <w:r w:rsidRPr="00075FC5">
                    <w:rPr>
                      <w:b/>
                      <w:color w:val="000000"/>
                      <w:sz w:val="16"/>
                      <w:szCs w:val="22"/>
                    </w:rPr>
                    <w:t>;</w:t>
                  </w:r>
                </w:p>
              </w:tc>
              <w:tc>
                <w:tcPr>
                  <w:tcW w:w="1077" w:type="dxa"/>
                  <w:vAlign w:val="center"/>
                </w:tcPr>
                <w:p w14:paraId="2C1E0134" w14:textId="25CE3120" w:rsidR="000720DC" w:rsidRPr="00075FC5" w:rsidRDefault="000720DC" w:rsidP="000720DC">
                  <w:pPr>
                    <w:pStyle w:val="af7"/>
                    <w:contextualSpacing/>
                    <w:jc w:val="center"/>
                    <w:textAlignment w:val="baseline"/>
                    <w:rPr>
                      <w:b/>
                      <w:color w:val="000000"/>
                      <w:sz w:val="16"/>
                      <w:szCs w:val="22"/>
                    </w:rPr>
                  </w:pPr>
                  <w:r w:rsidRPr="00075FC5">
                    <w:rPr>
                      <w:b/>
                      <w:color w:val="000000"/>
                      <w:sz w:val="16"/>
                      <w:szCs w:val="22"/>
                    </w:rPr>
                    <w:t>до 200</w:t>
                  </w:r>
                </w:p>
              </w:tc>
            </w:tr>
            <w:tr w:rsidR="000720DC" w:rsidRPr="00075FC5" w14:paraId="12265DE8" w14:textId="77777777" w:rsidTr="00303689">
              <w:trPr>
                <w:jc w:val="center"/>
              </w:trPr>
              <w:tc>
                <w:tcPr>
                  <w:tcW w:w="451" w:type="dxa"/>
                  <w:vMerge w:val="restart"/>
                  <w:vAlign w:val="center"/>
                </w:tcPr>
                <w:p w14:paraId="2342710A" w14:textId="20318AB4"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1.</w:t>
                  </w:r>
                  <w:r w:rsidRPr="00075FC5">
                    <w:rPr>
                      <w:b/>
                      <w:color w:val="000000"/>
                      <w:sz w:val="16"/>
                      <w:szCs w:val="22"/>
                    </w:rPr>
                    <w:t>2</w:t>
                  </w:r>
                </w:p>
              </w:tc>
              <w:tc>
                <w:tcPr>
                  <w:tcW w:w="3345" w:type="dxa"/>
                  <w:vAlign w:val="center"/>
                </w:tcPr>
                <w:p w14:paraId="46F7596F" w14:textId="085B800E"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22"/>
                    </w:rPr>
                    <w:t xml:space="preserve">Разработка информационного листа </w:t>
                  </w:r>
                </w:p>
              </w:tc>
              <w:tc>
                <w:tcPr>
                  <w:tcW w:w="1077" w:type="dxa"/>
                  <w:vAlign w:val="center"/>
                </w:tcPr>
                <w:p w14:paraId="1A2ED822"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до 1500</w:t>
                  </w:r>
                </w:p>
              </w:tc>
            </w:tr>
            <w:tr w:rsidR="000720DC" w:rsidRPr="00075FC5" w14:paraId="24C98E7A" w14:textId="77777777" w:rsidTr="00303689">
              <w:trPr>
                <w:jc w:val="center"/>
              </w:trPr>
              <w:tc>
                <w:tcPr>
                  <w:tcW w:w="451" w:type="dxa"/>
                  <w:vMerge/>
                  <w:vAlign w:val="center"/>
                </w:tcPr>
                <w:p w14:paraId="1395A461" w14:textId="77777777" w:rsidR="000720DC" w:rsidRPr="00075FC5" w:rsidRDefault="000720DC" w:rsidP="000720DC">
                  <w:pPr>
                    <w:pStyle w:val="af7"/>
                    <w:contextualSpacing/>
                    <w:jc w:val="center"/>
                    <w:textAlignment w:val="baseline"/>
                    <w:rPr>
                      <w:color w:val="000000"/>
                      <w:sz w:val="16"/>
                      <w:szCs w:val="22"/>
                    </w:rPr>
                  </w:pPr>
                </w:p>
              </w:tc>
              <w:tc>
                <w:tcPr>
                  <w:tcW w:w="3345" w:type="dxa"/>
                  <w:vAlign w:val="center"/>
                </w:tcPr>
                <w:p w14:paraId="6ECFE4A4" w14:textId="0B72FC7B" w:rsidR="000720DC" w:rsidRPr="00075FC5" w:rsidRDefault="000720DC" w:rsidP="000720DC">
                  <w:pPr>
                    <w:pStyle w:val="af7"/>
                    <w:contextualSpacing/>
                    <w:jc w:val="both"/>
                    <w:textAlignment w:val="baseline"/>
                    <w:rPr>
                      <w:b/>
                      <w:color w:val="000000"/>
                      <w:sz w:val="16"/>
                      <w:szCs w:val="22"/>
                    </w:rPr>
                  </w:pPr>
                  <w:r w:rsidRPr="00075FC5">
                    <w:rPr>
                      <w:b/>
                      <w:color w:val="000000"/>
                      <w:sz w:val="16"/>
                    </w:rPr>
                    <w:t xml:space="preserve">Разработка технико-экономического обоснования (далее – ТЭО), для проектов, не предусматривающих строительство новых объектов, изменение (реконструкцию, расширение, техническое </w:t>
                  </w:r>
                  <w:r w:rsidRPr="00075FC5">
                    <w:rPr>
                      <w:b/>
                      <w:color w:val="000000"/>
                      <w:sz w:val="16"/>
                    </w:rPr>
                    <w:lastRenderedPageBreak/>
                    <w:t>перевооружение, модернизацию, капитальный ремонт) существующих объектов (зданий, сооружений и их комплексов, коммуникаций)</w:t>
                  </w:r>
                </w:p>
              </w:tc>
              <w:tc>
                <w:tcPr>
                  <w:tcW w:w="1077" w:type="dxa"/>
                  <w:vAlign w:val="center"/>
                </w:tcPr>
                <w:p w14:paraId="38836BC1" w14:textId="554CB1C1" w:rsidR="000720DC" w:rsidRPr="00075FC5" w:rsidRDefault="000720DC" w:rsidP="000720DC">
                  <w:pPr>
                    <w:pStyle w:val="af7"/>
                    <w:contextualSpacing/>
                    <w:jc w:val="center"/>
                    <w:textAlignment w:val="baseline"/>
                    <w:rPr>
                      <w:b/>
                      <w:color w:val="000000"/>
                      <w:sz w:val="16"/>
                      <w:szCs w:val="22"/>
                    </w:rPr>
                  </w:pPr>
                  <w:r w:rsidRPr="00075FC5">
                    <w:rPr>
                      <w:b/>
                      <w:color w:val="000000"/>
                      <w:sz w:val="16"/>
                    </w:rPr>
                    <w:lastRenderedPageBreak/>
                    <w:t>до 1500</w:t>
                  </w:r>
                </w:p>
              </w:tc>
            </w:tr>
            <w:tr w:rsidR="000720DC" w:rsidRPr="00075FC5" w14:paraId="4359F94C" w14:textId="77777777" w:rsidTr="00303689">
              <w:trPr>
                <w:jc w:val="center"/>
              </w:trPr>
              <w:tc>
                <w:tcPr>
                  <w:tcW w:w="451" w:type="dxa"/>
                  <w:vMerge/>
                  <w:vAlign w:val="center"/>
                </w:tcPr>
                <w:p w14:paraId="6192E2E7" w14:textId="77777777" w:rsidR="000720DC" w:rsidRPr="00075FC5" w:rsidRDefault="000720DC" w:rsidP="000720DC">
                  <w:pPr>
                    <w:pStyle w:val="af7"/>
                    <w:contextualSpacing/>
                    <w:jc w:val="center"/>
                    <w:textAlignment w:val="baseline"/>
                    <w:rPr>
                      <w:color w:val="000000"/>
                      <w:sz w:val="16"/>
                      <w:szCs w:val="22"/>
                    </w:rPr>
                  </w:pPr>
                </w:p>
              </w:tc>
              <w:tc>
                <w:tcPr>
                  <w:tcW w:w="3345" w:type="dxa"/>
                  <w:vAlign w:val="center"/>
                </w:tcPr>
                <w:p w14:paraId="5B17A430" w14:textId="7A4C265B" w:rsidR="000720DC" w:rsidRPr="00075FC5" w:rsidRDefault="000720DC" w:rsidP="000720DC">
                  <w:pPr>
                    <w:pStyle w:val="af7"/>
                    <w:contextualSpacing/>
                    <w:jc w:val="both"/>
                    <w:textAlignment w:val="baseline"/>
                    <w:rPr>
                      <w:b/>
                      <w:color w:val="000000"/>
                      <w:sz w:val="16"/>
                      <w:szCs w:val="22"/>
                    </w:rPr>
                  </w:pPr>
                  <w:r w:rsidRPr="00075FC5">
                    <w:rPr>
                      <w:b/>
                      <w:color w:val="000000"/>
                      <w:sz w:val="16"/>
                    </w:rPr>
                    <w:t>Разработка ТЭО для проектов, предусматривающих строительство новых объектов, изменение (реконструкцию, расширение, техническое перевооружение, модернизацию, капитальный ремонт) существующих объектов (зданий, сооружений и их комплексов, коммуникаций)</w:t>
                  </w:r>
                </w:p>
              </w:tc>
              <w:tc>
                <w:tcPr>
                  <w:tcW w:w="1077" w:type="dxa"/>
                  <w:vAlign w:val="center"/>
                </w:tcPr>
                <w:p w14:paraId="3502B156" w14:textId="56686AD1" w:rsidR="000720DC" w:rsidRPr="00075FC5" w:rsidRDefault="000720DC" w:rsidP="000720DC">
                  <w:pPr>
                    <w:pStyle w:val="af7"/>
                    <w:contextualSpacing/>
                    <w:jc w:val="center"/>
                    <w:textAlignment w:val="baseline"/>
                    <w:rPr>
                      <w:b/>
                      <w:color w:val="000000"/>
                      <w:sz w:val="16"/>
                      <w:szCs w:val="22"/>
                    </w:rPr>
                  </w:pPr>
                  <w:r w:rsidRPr="00075FC5">
                    <w:rPr>
                      <w:b/>
                      <w:color w:val="000000"/>
                      <w:sz w:val="16"/>
                    </w:rPr>
                    <w:t>до 2500</w:t>
                  </w:r>
                </w:p>
              </w:tc>
            </w:tr>
            <w:tr w:rsidR="000720DC" w:rsidRPr="00075FC5" w14:paraId="5E0ED6AC" w14:textId="77777777" w:rsidTr="00303689">
              <w:trPr>
                <w:jc w:val="center"/>
              </w:trPr>
              <w:tc>
                <w:tcPr>
                  <w:tcW w:w="451" w:type="dxa"/>
                  <w:vMerge/>
                  <w:vAlign w:val="center"/>
                </w:tcPr>
                <w:p w14:paraId="03EE49D0" w14:textId="77777777" w:rsidR="000720DC" w:rsidRPr="00075FC5" w:rsidRDefault="000720DC" w:rsidP="000720DC">
                  <w:pPr>
                    <w:pStyle w:val="af7"/>
                    <w:contextualSpacing/>
                    <w:jc w:val="center"/>
                    <w:textAlignment w:val="baseline"/>
                    <w:rPr>
                      <w:color w:val="000000"/>
                      <w:sz w:val="16"/>
                      <w:szCs w:val="22"/>
                    </w:rPr>
                  </w:pPr>
                </w:p>
              </w:tc>
              <w:tc>
                <w:tcPr>
                  <w:tcW w:w="3345" w:type="dxa"/>
                  <w:vAlign w:val="center"/>
                </w:tcPr>
                <w:p w14:paraId="67925D38" w14:textId="7ED6B435" w:rsidR="000720DC" w:rsidRPr="00075FC5" w:rsidRDefault="000720DC" w:rsidP="000720DC">
                  <w:pPr>
                    <w:pStyle w:val="af7"/>
                    <w:contextualSpacing/>
                    <w:jc w:val="both"/>
                    <w:textAlignment w:val="baseline"/>
                    <w:rPr>
                      <w:b/>
                      <w:color w:val="000000"/>
                      <w:sz w:val="16"/>
                      <w:szCs w:val="22"/>
                    </w:rPr>
                  </w:pPr>
                  <w:r w:rsidRPr="00075FC5">
                    <w:rPr>
                      <w:b/>
                      <w:color w:val="000000"/>
                      <w:sz w:val="16"/>
                    </w:rPr>
                    <w:t>Разработка технико-технологического раздела ТЭО для проектов, предусматривающих строительство новых объектов, изменение (реконструкцию, расширение, техническое перевооружение, модернизацию, капитальный ремонт) существующих объектов (зданий, сооружений и их комплексов, коммуникаций) при частной инициативе</w:t>
                  </w:r>
                </w:p>
              </w:tc>
              <w:tc>
                <w:tcPr>
                  <w:tcW w:w="1077" w:type="dxa"/>
                  <w:vAlign w:val="center"/>
                </w:tcPr>
                <w:p w14:paraId="750F1112" w14:textId="0DCC3EC2" w:rsidR="000720DC" w:rsidRPr="00075FC5" w:rsidRDefault="000720DC" w:rsidP="000720DC">
                  <w:pPr>
                    <w:pStyle w:val="af7"/>
                    <w:contextualSpacing/>
                    <w:jc w:val="center"/>
                    <w:textAlignment w:val="baseline"/>
                    <w:rPr>
                      <w:b/>
                      <w:color w:val="000000"/>
                      <w:sz w:val="16"/>
                      <w:szCs w:val="22"/>
                    </w:rPr>
                  </w:pPr>
                  <w:r w:rsidRPr="00075FC5">
                    <w:rPr>
                      <w:b/>
                      <w:color w:val="000000"/>
                      <w:sz w:val="16"/>
                    </w:rPr>
                    <w:t>до 1000</w:t>
                  </w:r>
                </w:p>
              </w:tc>
            </w:tr>
            <w:tr w:rsidR="000720DC" w:rsidRPr="00075FC5" w14:paraId="1E00BF30" w14:textId="77777777" w:rsidTr="00303689">
              <w:trPr>
                <w:jc w:val="center"/>
              </w:trPr>
              <w:tc>
                <w:tcPr>
                  <w:tcW w:w="451" w:type="dxa"/>
                  <w:vAlign w:val="center"/>
                </w:tcPr>
                <w:p w14:paraId="64ED40AE" w14:textId="020D46D6"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1.</w:t>
                  </w:r>
                  <w:r w:rsidRPr="00075FC5">
                    <w:rPr>
                      <w:b/>
                      <w:color w:val="000000"/>
                      <w:sz w:val="16"/>
                      <w:szCs w:val="22"/>
                    </w:rPr>
                    <w:t>3</w:t>
                  </w:r>
                </w:p>
              </w:tc>
              <w:tc>
                <w:tcPr>
                  <w:tcW w:w="3345" w:type="dxa"/>
                  <w:vAlign w:val="center"/>
                </w:tcPr>
                <w:p w14:paraId="7CD74446" w14:textId="7BC3B18E"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22"/>
                    </w:rPr>
                    <w:t xml:space="preserve">Разработка проекта договора государственно-частного партнерства (далее - ГЧП) </w:t>
                  </w:r>
                </w:p>
              </w:tc>
              <w:tc>
                <w:tcPr>
                  <w:tcW w:w="1077" w:type="dxa"/>
                  <w:vAlign w:val="center"/>
                </w:tcPr>
                <w:p w14:paraId="6963354D"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до 1500</w:t>
                  </w:r>
                </w:p>
              </w:tc>
            </w:tr>
            <w:tr w:rsidR="000720DC" w:rsidRPr="00075FC5" w14:paraId="54B42E28" w14:textId="77777777" w:rsidTr="00303689">
              <w:trPr>
                <w:jc w:val="center"/>
              </w:trPr>
              <w:tc>
                <w:tcPr>
                  <w:tcW w:w="451" w:type="dxa"/>
                  <w:vAlign w:val="center"/>
                </w:tcPr>
                <w:p w14:paraId="4C45F764" w14:textId="7565CEC3" w:rsidR="000720DC" w:rsidRPr="00075FC5" w:rsidRDefault="000720DC" w:rsidP="000720DC">
                  <w:pPr>
                    <w:pStyle w:val="af7"/>
                    <w:contextualSpacing/>
                    <w:jc w:val="center"/>
                    <w:textAlignment w:val="baseline"/>
                    <w:rPr>
                      <w:b/>
                      <w:color w:val="000000"/>
                      <w:sz w:val="16"/>
                      <w:szCs w:val="22"/>
                    </w:rPr>
                  </w:pPr>
                  <w:r w:rsidRPr="00075FC5">
                    <w:rPr>
                      <w:b/>
                      <w:color w:val="000000"/>
                      <w:sz w:val="16"/>
                      <w:szCs w:val="22"/>
                    </w:rPr>
                    <w:t>2</w:t>
                  </w:r>
                </w:p>
              </w:tc>
              <w:tc>
                <w:tcPr>
                  <w:tcW w:w="3345" w:type="dxa"/>
                  <w:vAlign w:val="center"/>
                </w:tcPr>
                <w:p w14:paraId="33309DD5" w14:textId="25FD1656" w:rsidR="000720DC" w:rsidRPr="00075FC5" w:rsidRDefault="000720DC" w:rsidP="000720DC">
                  <w:pPr>
                    <w:pStyle w:val="af7"/>
                    <w:contextualSpacing/>
                    <w:jc w:val="both"/>
                    <w:textAlignment w:val="baseline"/>
                    <w:rPr>
                      <w:b/>
                      <w:color w:val="000000"/>
                      <w:sz w:val="16"/>
                      <w:szCs w:val="22"/>
                    </w:rPr>
                  </w:pPr>
                  <w:r w:rsidRPr="00075FC5">
                    <w:rPr>
                      <w:rFonts w:asciiTheme="majorBidi" w:hAnsiTheme="majorBidi" w:cstheme="majorBidi"/>
                      <w:b/>
                      <w:color w:val="000000"/>
                      <w:sz w:val="16"/>
                    </w:rPr>
                    <w:t>Внесение изменений и дополнений в утвержденную конкурсную документацию (корректировка)</w:t>
                  </w:r>
                </w:p>
              </w:tc>
              <w:tc>
                <w:tcPr>
                  <w:tcW w:w="1077" w:type="dxa"/>
                  <w:vAlign w:val="center"/>
                </w:tcPr>
                <w:p w14:paraId="6B23BA6F" w14:textId="794E95D7" w:rsidR="000720DC" w:rsidRPr="00075FC5" w:rsidRDefault="000720DC" w:rsidP="000720DC">
                  <w:pPr>
                    <w:pStyle w:val="af7"/>
                    <w:contextualSpacing/>
                    <w:jc w:val="center"/>
                    <w:textAlignment w:val="baseline"/>
                    <w:rPr>
                      <w:b/>
                      <w:color w:val="000000"/>
                      <w:sz w:val="16"/>
                      <w:szCs w:val="22"/>
                    </w:rPr>
                  </w:pPr>
                  <w:r w:rsidRPr="00075FC5">
                    <w:rPr>
                      <w:rFonts w:asciiTheme="majorBidi" w:hAnsiTheme="majorBidi" w:cstheme="majorBidi"/>
                      <w:b/>
                      <w:color w:val="000000"/>
                      <w:sz w:val="16"/>
                    </w:rPr>
                    <w:t>до 1500</w:t>
                  </w:r>
                </w:p>
              </w:tc>
            </w:tr>
            <w:tr w:rsidR="000720DC" w:rsidRPr="00075FC5" w14:paraId="0052AE67" w14:textId="77777777" w:rsidTr="00303689">
              <w:trPr>
                <w:jc w:val="center"/>
              </w:trPr>
              <w:tc>
                <w:tcPr>
                  <w:tcW w:w="451" w:type="dxa"/>
                  <w:vAlign w:val="center"/>
                </w:tcPr>
                <w:p w14:paraId="1DB363B7" w14:textId="02382ED2"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3</w:t>
                  </w:r>
                </w:p>
              </w:tc>
              <w:tc>
                <w:tcPr>
                  <w:tcW w:w="3345" w:type="dxa"/>
                  <w:vAlign w:val="center"/>
                </w:tcPr>
                <w:p w14:paraId="06051DB4" w14:textId="4A99297E" w:rsidR="000720DC" w:rsidRPr="00075FC5" w:rsidRDefault="000720DC" w:rsidP="000720DC">
                  <w:pPr>
                    <w:pStyle w:val="af7"/>
                    <w:contextualSpacing/>
                    <w:jc w:val="both"/>
                    <w:textAlignment w:val="baseline"/>
                    <w:rPr>
                      <w:b/>
                      <w:color w:val="000000"/>
                      <w:spacing w:val="2"/>
                      <w:sz w:val="16"/>
                      <w:szCs w:val="16"/>
                    </w:rPr>
                  </w:pPr>
                  <w:r w:rsidRPr="00075FC5">
                    <w:rPr>
                      <w:color w:val="000000"/>
                      <w:sz w:val="16"/>
                      <w:szCs w:val="22"/>
                    </w:rPr>
                    <w:t>Проведение мероприятий по поиску и привлечению потенциальных инвесторов</w:t>
                  </w:r>
                  <w:r w:rsidRPr="00075FC5">
                    <w:rPr>
                      <w:b/>
                      <w:color w:val="000000"/>
                      <w:sz w:val="16"/>
                      <w:szCs w:val="22"/>
                    </w:rPr>
                    <w:t xml:space="preserve">, в том числе проведение публичных презентаций, </w:t>
                  </w:r>
                  <w:proofErr w:type="spellStart"/>
                  <w:r w:rsidRPr="00075FC5">
                    <w:rPr>
                      <w:b/>
                      <w:color w:val="000000"/>
                      <w:sz w:val="16"/>
                      <w:szCs w:val="22"/>
                    </w:rPr>
                    <w:t>роуд</w:t>
                  </w:r>
                  <w:proofErr w:type="spellEnd"/>
                  <w:r w:rsidRPr="00075FC5">
                    <w:rPr>
                      <w:b/>
                      <w:color w:val="000000"/>
                      <w:sz w:val="16"/>
                      <w:szCs w:val="22"/>
                    </w:rPr>
                    <w:t>-шоу, конференций, рекламных кампаний (при необходимости)</w:t>
                  </w:r>
                </w:p>
              </w:tc>
              <w:tc>
                <w:tcPr>
                  <w:tcW w:w="1077" w:type="dxa"/>
                  <w:vAlign w:val="center"/>
                </w:tcPr>
                <w:p w14:paraId="0D513B0A"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до 500</w:t>
                  </w:r>
                </w:p>
              </w:tc>
            </w:tr>
            <w:tr w:rsidR="000720DC" w:rsidRPr="00075FC5" w14:paraId="4B21FFD2" w14:textId="77777777" w:rsidTr="00303689">
              <w:trPr>
                <w:jc w:val="center"/>
              </w:trPr>
              <w:tc>
                <w:tcPr>
                  <w:tcW w:w="451" w:type="dxa"/>
                  <w:vAlign w:val="center"/>
                </w:tcPr>
                <w:p w14:paraId="28894A7C" w14:textId="43C59091" w:rsidR="000720DC" w:rsidRPr="00075FC5" w:rsidRDefault="000720DC" w:rsidP="000720DC">
                  <w:pPr>
                    <w:pStyle w:val="af7"/>
                    <w:contextualSpacing/>
                    <w:jc w:val="center"/>
                    <w:textAlignment w:val="baseline"/>
                    <w:rPr>
                      <w:b/>
                      <w:color w:val="000000"/>
                      <w:spacing w:val="2"/>
                      <w:sz w:val="16"/>
                      <w:szCs w:val="16"/>
                    </w:rPr>
                  </w:pPr>
                  <w:r w:rsidRPr="00075FC5">
                    <w:rPr>
                      <w:b/>
                      <w:color w:val="000000"/>
                      <w:sz w:val="16"/>
                      <w:szCs w:val="22"/>
                    </w:rPr>
                    <w:t>4</w:t>
                  </w:r>
                </w:p>
              </w:tc>
              <w:tc>
                <w:tcPr>
                  <w:tcW w:w="3345" w:type="dxa"/>
                  <w:vAlign w:val="center"/>
                </w:tcPr>
                <w:p w14:paraId="35FB2D72" w14:textId="76CAB5E7" w:rsidR="000720DC" w:rsidRPr="00075FC5" w:rsidRDefault="000720DC" w:rsidP="000720DC">
                  <w:pPr>
                    <w:pStyle w:val="af7"/>
                    <w:contextualSpacing/>
                    <w:jc w:val="both"/>
                    <w:textAlignment w:val="baseline"/>
                    <w:rPr>
                      <w:color w:val="000000"/>
                      <w:spacing w:val="2"/>
                      <w:sz w:val="16"/>
                      <w:szCs w:val="16"/>
                    </w:rPr>
                  </w:pPr>
                  <w:r w:rsidRPr="00075FC5">
                    <w:rPr>
                      <w:color w:val="000000"/>
                      <w:sz w:val="16"/>
                      <w:szCs w:val="22"/>
                    </w:rPr>
                    <w:t xml:space="preserve">Участие в переговорах </w:t>
                  </w:r>
                  <w:r w:rsidRPr="00075FC5">
                    <w:rPr>
                      <w:b/>
                      <w:color w:val="000000"/>
                      <w:sz w:val="16"/>
                      <w:szCs w:val="22"/>
                    </w:rPr>
                    <w:t>по договору ГЧП, в том числе по прямому соглашению с кредиторами частного партнера (при необходимости)</w:t>
                  </w:r>
                </w:p>
              </w:tc>
              <w:tc>
                <w:tcPr>
                  <w:tcW w:w="1077" w:type="dxa"/>
                  <w:vAlign w:val="center"/>
                </w:tcPr>
                <w:p w14:paraId="000B4350" w14:textId="77777777" w:rsidR="000720DC" w:rsidRPr="00075FC5" w:rsidRDefault="000720DC" w:rsidP="000720DC">
                  <w:pPr>
                    <w:pStyle w:val="af7"/>
                    <w:contextualSpacing/>
                    <w:jc w:val="center"/>
                    <w:textAlignment w:val="baseline"/>
                    <w:rPr>
                      <w:color w:val="000000"/>
                      <w:spacing w:val="2"/>
                      <w:sz w:val="16"/>
                      <w:szCs w:val="16"/>
                    </w:rPr>
                  </w:pPr>
                  <w:r w:rsidRPr="00075FC5">
                    <w:rPr>
                      <w:color w:val="000000"/>
                      <w:sz w:val="16"/>
                      <w:szCs w:val="22"/>
                    </w:rPr>
                    <w:t>до 500</w:t>
                  </w:r>
                </w:p>
              </w:tc>
            </w:tr>
          </w:tbl>
          <w:p w14:paraId="0C052BBC"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tc>
        <w:tc>
          <w:tcPr>
            <w:tcW w:w="3630" w:type="dxa"/>
            <w:shd w:val="clear" w:color="auto" w:fill="auto"/>
          </w:tcPr>
          <w:p w14:paraId="3D6B8DE9" w14:textId="4CF80BE3" w:rsidR="000720DC" w:rsidRPr="00075FC5" w:rsidRDefault="00776F6D" w:rsidP="000720DC">
            <w:pPr>
              <w:pStyle w:val="af7"/>
              <w:shd w:val="clear" w:color="auto" w:fill="FFFFFF"/>
              <w:spacing w:after="0"/>
              <w:ind w:firstLine="319"/>
              <w:contextualSpacing/>
              <w:jc w:val="both"/>
              <w:textAlignment w:val="baseline"/>
              <w:rPr>
                <w:bCs/>
                <w:spacing w:val="2"/>
                <w:sz w:val="20"/>
                <w:szCs w:val="22"/>
              </w:rPr>
            </w:pPr>
            <w:r>
              <w:rPr>
                <w:bCs/>
                <w:spacing w:val="2"/>
                <w:sz w:val="20"/>
                <w:szCs w:val="22"/>
              </w:rPr>
              <w:lastRenderedPageBreak/>
              <w:t>О</w:t>
            </w:r>
            <w:r w:rsidRPr="00075FC5">
              <w:rPr>
                <w:bCs/>
                <w:spacing w:val="2"/>
                <w:sz w:val="20"/>
                <w:szCs w:val="22"/>
              </w:rPr>
              <w:t>боснование</w:t>
            </w:r>
            <w:r>
              <w:rPr>
                <w:bCs/>
                <w:spacing w:val="2"/>
                <w:sz w:val="20"/>
                <w:szCs w:val="22"/>
              </w:rPr>
              <w:t xml:space="preserve"> представлено в</w:t>
            </w:r>
            <w:r w:rsidRPr="00075FC5">
              <w:rPr>
                <w:bCs/>
                <w:spacing w:val="2"/>
                <w:sz w:val="20"/>
                <w:szCs w:val="22"/>
              </w:rPr>
              <w:t xml:space="preserve"> </w:t>
            </w:r>
            <w:r>
              <w:rPr>
                <w:bCs/>
                <w:spacing w:val="2"/>
                <w:sz w:val="20"/>
                <w:szCs w:val="22"/>
              </w:rPr>
              <w:t>пункте 1 Сравнительной таблицы.</w:t>
            </w:r>
          </w:p>
        </w:tc>
      </w:tr>
      <w:tr w:rsidR="000720DC" w:rsidRPr="00075FC5" w14:paraId="1A590DE7" w14:textId="77777777" w:rsidTr="00172137">
        <w:trPr>
          <w:trHeight w:val="1058"/>
          <w:jc w:val="center"/>
        </w:trPr>
        <w:tc>
          <w:tcPr>
            <w:tcW w:w="15871" w:type="dxa"/>
            <w:gridSpan w:val="5"/>
            <w:shd w:val="clear" w:color="auto" w:fill="FFFFFF" w:themeFill="background1"/>
          </w:tcPr>
          <w:p w14:paraId="011B9613" w14:textId="2A358553" w:rsidR="000720DC" w:rsidRPr="00746C5D" w:rsidRDefault="000720DC" w:rsidP="000720DC">
            <w:pPr>
              <w:widowControl w:val="0"/>
              <w:tabs>
                <w:tab w:val="left" w:pos="1134"/>
              </w:tabs>
              <w:ind w:right="140"/>
              <w:jc w:val="both"/>
              <w:rPr>
                <w:b/>
                <w:sz w:val="20"/>
                <w:szCs w:val="20"/>
              </w:rPr>
            </w:pPr>
            <w:r>
              <w:rPr>
                <w:b/>
                <w:sz w:val="20"/>
                <w:szCs w:val="20"/>
              </w:rPr>
              <w:t xml:space="preserve">      </w:t>
            </w:r>
            <w:r w:rsidRPr="00746C5D">
              <w:rPr>
                <w:b/>
                <w:sz w:val="20"/>
                <w:szCs w:val="20"/>
              </w:rPr>
              <w:t xml:space="preserve">Приказ </w:t>
            </w:r>
            <w:r w:rsidR="003B44F9" w:rsidRPr="00DD630C">
              <w:rPr>
                <w:b/>
                <w:sz w:val="20"/>
                <w:szCs w:val="20"/>
                <w:lang w:val="kk-KZ"/>
              </w:rPr>
              <w:t xml:space="preserve">исполняющего обязанности </w:t>
            </w:r>
            <w:r w:rsidRPr="00746C5D">
              <w:rPr>
                <w:b/>
                <w:sz w:val="20"/>
                <w:szCs w:val="20"/>
              </w:rPr>
              <w:t>Министра национальной экономики Республики Казахстан от 21 января 2016 года № 22 «Об утверждении Методики определения стоимости проведения экспертизы и оценки документации по вопросам бюджетных инвестиций, государственно-частного партнерства, в том числе концессий,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w:t>
            </w:r>
          </w:p>
        </w:tc>
      </w:tr>
      <w:tr w:rsidR="000720DC" w:rsidRPr="00075FC5" w14:paraId="77B4CC5B" w14:textId="77777777" w:rsidTr="00172137">
        <w:trPr>
          <w:trHeight w:val="1058"/>
          <w:jc w:val="center"/>
        </w:trPr>
        <w:tc>
          <w:tcPr>
            <w:tcW w:w="15871" w:type="dxa"/>
            <w:gridSpan w:val="5"/>
            <w:shd w:val="clear" w:color="auto" w:fill="FFFFFF" w:themeFill="background1"/>
          </w:tcPr>
          <w:p w14:paraId="1933EA6B" w14:textId="4D4AD338" w:rsidR="000720DC" w:rsidRPr="00746C5D" w:rsidRDefault="000720DC" w:rsidP="000720DC">
            <w:pPr>
              <w:pStyle w:val="af7"/>
              <w:shd w:val="clear" w:color="auto" w:fill="FFFFFF"/>
              <w:spacing w:after="0"/>
              <w:ind w:firstLine="319"/>
              <w:contextualSpacing/>
              <w:jc w:val="both"/>
              <w:textAlignment w:val="baseline"/>
              <w:rPr>
                <w:b/>
                <w:sz w:val="20"/>
                <w:szCs w:val="20"/>
              </w:rPr>
            </w:pPr>
            <w:r w:rsidRPr="00075FC5">
              <w:rPr>
                <w:b/>
                <w:sz w:val="20"/>
                <w:szCs w:val="20"/>
              </w:rPr>
              <w:t xml:space="preserve">Методика </w:t>
            </w:r>
            <w:r w:rsidRPr="00746C5D">
              <w:rPr>
                <w:b/>
                <w:sz w:val="20"/>
                <w:szCs w:val="20"/>
              </w:rPr>
              <w:t>определения стоимости проведения экспертизы и оценки документации по вопросам бюджетных инвестиций, государственно-частного партнерства, в том числе концессий,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w:t>
            </w:r>
            <w:r w:rsidRPr="00075FC5">
              <w:rPr>
                <w:b/>
                <w:sz w:val="20"/>
                <w:szCs w:val="20"/>
              </w:rPr>
              <w:t xml:space="preserve"> (далее – Методика)</w:t>
            </w:r>
          </w:p>
        </w:tc>
      </w:tr>
      <w:tr w:rsidR="000720DC" w:rsidRPr="00075FC5" w14:paraId="254828CA" w14:textId="77777777" w:rsidTr="00172137">
        <w:trPr>
          <w:trHeight w:val="1058"/>
          <w:jc w:val="center"/>
        </w:trPr>
        <w:tc>
          <w:tcPr>
            <w:tcW w:w="562" w:type="dxa"/>
            <w:shd w:val="clear" w:color="auto" w:fill="FFFFFF" w:themeFill="background1"/>
          </w:tcPr>
          <w:p w14:paraId="71022877" w14:textId="1C7636A7" w:rsidR="000720DC" w:rsidRDefault="00776F6D" w:rsidP="000720DC">
            <w:pPr>
              <w:ind w:firstLine="57"/>
              <w:contextualSpacing/>
              <w:jc w:val="center"/>
              <w:rPr>
                <w:bCs/>
                <w:sz w:val="20"/>
                <w:szCs w:val="20"/>
                <w:lang w:val="kk-KZ"/>
              </w:rPr>
            </w:pPr>
            <w:r>
              <w:rPr>
                <w:bCs/>
                <w:sz w:val="22"/>
                <w:szCs w:val="22"/>
                <w:lang w:val="kk-KZ"/>
              </w:rPr>
              <w:t>7</w:t>
            </w:r>
          </w:p>
        </w:tc>
        <w:tc>
          <w:tcPr>
            <w:tcW w:w="1701" w:type="dxa"/>
            <w:shd w:val="clear" w:color="auto" w:fill="FFFFFF" w:themeFill="background1"/>
          </w:tcPr>
          <w:p w14:paraId="7AD742E8" w14:textId="27B11D4D" w:rsidR="000720DC" w:rsidRPr="000101F2" w:rsidRDefault="000720DC" w:rsidP="000720DC">
            <w:pPr>
              <w:ind w:right="-1"/>
              <w:jc w:val="center"/>
              <w:rPr>
                <w:color w:val="000000"/>
                <w:spacing w:val="2"/>
                <w:sz w:val="20"/>
                <w:szCs w:val="20"/>
                <w:lang w:val="kk-KZ"/>
              </w:rPr>
            </w:pPr>
            <w:r w:rsidRPr="00075FC5">
              <w:rPr>
                <w:bCs/>
                <w:sz w:val="20"/>
                <w:szCs w:val="20"/>
              </w:rPr>
              <w:t>Пункт 1</w:t>
            </w:r>
          </w:p>
        </w:tc>
        <w:tc>
          <w:tcPr>
            <w:tcW w:w="4989" w:type="dxa"/>
            <w:shd w:val="clear" w:color="auto" w:fill="FFFFFF" w:themeFill="background1"/>
          </w:tcPr>
          <w:p w14:paraId="2F2EAADB" w14:textId="24E5B27F" w:rsidR="000720DC" w:rsidRPr="00075FC5" w:rsidRDefault="003B44F9" w:rsidP="000720DC">
            <w:pPr>
              <w:pStyle w:val="af7"/>
              <w:shd w:val="clear" w:color="auto" w:fill="FFFFFF"/>
              <w:spacing w:before="0" w:beforeAutospacing="0" w:after="0" w:afterAutospacing="0"/>
              <w:contextualSpacing/>
              <w:jc w:val="both"/>
              <w:textAlignment w:val="baseline"/>
              <w:rPr>
                <w:color w:val="000000"/>
                <w:spacing w:val="2"/>
                <w:sz w:val="20"/>
                <w:szCs w:val="20"/>
                <w:lang w:val="kk-KZ"/>
              </w:rPr>
            </w:pPr>
            <w:r>
              <w:rPr>
                <w:color w:val="000000"/>
                <w:spacing w:val="2"/>
                <w:sz w:val="20"/>
                <w:szCs w:val="20"/>
                <w:lang w:val="kk-KZ"/>
              </w:rPr>
              <w:t xml:space="preserve">      </w:t>
            </w:r>
            <w:r w:rsidR="000720DC" w:rsidRPr="00075FC5">
              <w:rPr>
                <w:color w:val="000000"/>
                <w:spacing w:val="2"/>
                <w:sz w:val="20"/>
                <w:szCs w:val="20"/>
                <w:lang w:val="kk-KZ"/>
              </w:rPr>
              <w:t xml:space="preserve">1. Настоящая Методика определения стоимости проведения экспертизы и оценки документации по вопросам бюджетных инвестиций, государственно-частного партнерства, в том числе концессий, инвестиционных проектов для предоставления </w:t>
            </w:r>
            <w:r w:rsidR="000720DC" w:rsidRPr="00075FC5">
              <w:rPr>
                <w:color w:val="000000"/>
                <w:spacing w:val="2"/>
                <w:sz w:val="20"/>
                <w:szCs w:val="20"/>
                <w:lang w:val="kk-KZ"/>
              </w:rPr>
              <w:lastRenderedPageBreak/>
              <w:t xml:space="preserve">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 (далее – Методика) разработана в целях установления способов определения стоимости проведения экспертизы и оценки документации по вопросам бюджетных инвестиций, государственно-частного партнерства, </w:t>
            </w:r>
            <w:r w:rsidR="000720DC" w:rsidRPr="00075FC5">
              <w:rPr>
                <w:b/>
                <w:bCs/>
                <w:color w:val="000000"/>
                <w:spacing w:val="2"/>
                <w:sz w:val="20"/>
                <w:szCs w:val="20"/>
                <w:lang w:val="kk-KZ"/>
              </w:rPr>
              <w:t>в том числе концессий,</w:t>
            </w:r>
            <w:r w:rsidR="000720DC" w:rsidRPr="00075FC5">
              <w:rPr>
                <w:color w:val="000000"/>
                <w:spacing w:val="2"/>
                <w:sz w:val="20"/>
                <w:szCs w:val="20"/>
                <w:lang w:val="kk-KZ"/>
              </w:rPr>
              <w:t xml:space="preserve">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w:t>
            </w:r>
          </w:p>
        </w:tc>
        <w:tc>
          <w:tcPr>
            <w:tcW w:w="4989" w:type="dxa"/>
            <w:shd w:val="clear" w:color="auto" w:fill="FFFFFF" w:themeFill="background1"/>
          </w:tcPr>
          <w:p w14:paraId="2C5D4EAE" w14:textId="71D7742B" w:rsidR="000720DC" w:rsidRPr="00075FC5" w:rsidRDefault="003B44F9" w:rsidP="000720DC">
            <w:pPr>
              <w:pStyle w:val="af7"/>
              <w:shd w:val="clear" w:color="auto" w:fill="FFFFFF"/>
              <w:spacing w:before="0" w:beforeAutospacing="0" w:after="0" w:afterAutospacing="0"/>
              <w:contextualSpacing/>
              <w:jc w:val="both"/>
              <w:textAlignment w:val="baseline"/>
              <w:rPr>
                <w:color w:val="000000"/>
                <w:spacing w:val="2"/>
                <w:sz w:val="20"/>
                <w:szCs w:val="20"/>
                <w:lang w:val="kk-KZ"/>
              </w:rPr>
            </w:pPr>
            <w:r>
              <w:rPr>
                <w:color w:val="000000"/>
                <w:spacing w:val="2"/>
                <w:sz w:val="20"/>
                <w:szCs w:val="20"/>
                <w:lang w:val="kk-KZ"/>
              </w:rPr>
              <w:lastRenderedPageBreak/>
              <w:t xml:space="preserve">     </w:t>
            </w:r>
            <w:r w:rsidR="000720DC" w:rsidRPr="00075FC5">
              <w:rPr>
                <w:color w:val="000000"/>
                <w:spacing w:val="2"/>
                <w:sz w:val="20"/>
                <w:szCs w:val="20"/>
                <w:lang w:val="kk-KZ"/>
              </w:rPr>
              <w:t xml:space="preserve">1. Настоящая Методика определения стоимости проведения экспертизы и оценки документации по вопросам бюджетных инвестиций, государственно-частного партнерства, </w:t>
            </w:r>
            <w:r w:rsidR="0055745E" w:rsidRPr="0055745E">
              <w:rPr>
                <w:color w:val="000000"/>
                <w:spacing w:val="2"/>
                <w:sz w:val="20"/>
                <w:szCs w:val="20"/>
                <w:lang w:val="kk-KZ"/>
              </w:rPr>
              <w:t xml:space="preserve">в том числе концессий, </w:t>
            </w:r>
            <w:r w:rsidR="000720DC" w:rsidRPr="00075FC5">
              <w:rPr>
                <w:color w:val="000000"/>
                <w:spacing w:val="2"/>
                <w:sz w:val="20"/>
                <w:szCs w:val="20"/>
                <w:lang w:val="kk-KZ"/>
              </w:rPr>
              <w:t xml:space="preserve">инвестиционных проектов для предоставления </w:t>
            </w:r>
            <w:r w:rsidR="000720DC" w:rsidRPr="00075FC5">
              <w:rPr>
                <w:color w:val="000000"/>
                <w:spacing w:val="2"/>
                <w:sz w:val="20"/>
                <w:szCs w:val="20"/>
                <w:lang w:val="kk-KZ"/>
              </w:rPr>
              <w:lastRenderedPageBreak/>
              <w:t>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 (далее – Методика) разработана в целях установления способов определения стоимости проведения экспертизы и оценки документации по вопросам бюджетных инвестиций, государственно-частного партнерства,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w:t>
            </w:r>
            <w:r w:rsidR="000720DC" w:rsidRPr="00075FC5">
              <w:rPr>
                <w:b/>
                <w:bCs/>
                <w:color w:val="000000"/>
                <w:spacing w:val="2"/>
                <w:sz w:val="20"/>
                <w:szCs w:val="20"/>
                <w:lang w:val="kk-KZ"/>
              </w:rPr>
              <w:t>,</w:t>
            </w:r>
            <w:r w:rsidR="000720DC" w:rsidRPr="00075FC5">
              <w:rPr>
                <w:color w:val="000000"/>
                <w:spacing w:val="2"/>
                <w:sz w:val="20"/>
                <w:szCs w:val="20"/>
                <w:lang w:val="kk-KZ"/>
              </w:rPr>
              <w:t xml:space="preserve"> </w:t>
            </w:r>
            <w:r w:rsidR="000720DC" w:rsidRPr="00075FC5">
              <w:rPr>
                <w:b/>
                <w:bCs/>
                <w:color w:val="000000"/>
                <w:spacing w:val="2"/>
                <w:sz w:val="20"/>
                <w:szCs w:val="20"/>
                <w:lang w:val="kk-KZ"/>
              </w:rPr>
              <w:t xml:space="preserve">координации разработки проектов государственно-частного партнерства особой значимости с участием международных финансовых институтов </w:t>
            </w:r>
            <w:r w:rsidR="00021EF7">
              <w:rPr>
                <w:b/>
                <w:bCs/>
                <w:color w:val="000000"/>
                <w:spacing w:val="2"/>
                <w:sz w:val="20"/>
                <w:szCs w:val="20"/>
                <w:lang w:val="kk-KZ"/>
              </w:rPr>
              <w:t>и выдачи заключения</w:t>
            </w:r>
            <w:r w:rsidR="008647FC" w:rsidRPr="008647FC">
              <w:rPr>
                <w:b/>
                <w:bCs/>
                <w:color w:val="000000"/>
                <w:spacing w:val="2"/>
                <w:sz w:val="20"/>
                <w:szCs w:val="20"/>
                <w:lang w:val="kk-KZ"/>
              </w:rPr>
              <w:t xml:space="preserve">, осуществляемых </w:t>
            </w:r>
            <w:r w:rsidR="000720DC" w:rsidRPr="00075FC5">
              <w:rPr>
                <w:color w:val="000000"/>
                <w:spacing w:val="2"/>
                <w:sz w:val="20"/>
                <w:szCs w:val="20"/>
                <w:lang w:val="kk-KZ"/>
              </w:rPr>
              <w:t>за счет средств республиканского бюджет</w:t>
            </w:r>
            <w:r w:rsidR="000720DC" w:rsidRPr="00075FC5">
              <w:rPr>
                <w:b/>
                <w:bCs/>
                <w:color w:val="000000"/>
                <w:spacing w:val="2"/>
                <w:sz w:val="20"/>
                <w:szCs w:val="20"/>
                <w:lang w:val="kk-KZ"/>
              </w:rPr>
              <w:t>а</w:t>
            </w:r>
            <w:r w:rsidR="000720DC" w:rsidRPr="00075FC5">
              <w:rPr>
                <w:color w:val="000000"/>
                <w:spacing w:val="2"/>
                <w:sz w:val="20"/>
                <w:szCs w:val="20"/>
                <w:lang w:val="kk-KZ"/>
              </w:rPr>
              <w:t>.</w:t>
            </w:r>
          </w:p>
        </w:tc>
        <w:tc>
          <w:tcPr>
            <w:tcW w:w="3630" w:type="dxa"/>
            <w:shd w:val="clear" w:color="auto" w:fill="auto"/>
          </w:tcPr>
          <w:p w14:paraId="12A028C1" w14:textId="5E32AC2D" w:rsidR="000720DC" w:rsidRPr="00A04C93" w:rsidRDefault="00776F6D" w:rsidP="000720DC">
            <w:pPr>
              <w:pStyle w:val="af7"/>
              <w:shd w:val="clear" w:color="auto" w:fill="FFFFFF"/>
              <w:spacing w:after="0"/>
              <w:ind w:firstLine="319"/>
              <w:contextualSpacing/>
              <w:jc w:val="both"/>
              <w:textAlignment w:val="baseline"/>
              <w:rPr>
                <w:color w:val="000000"/>
                <w:spacing w:val="2"/>
                <w:sz w:val="20"/>
                <w:szCs w:val="20"/>
              </w:rPr>
            </w:pPr>
            <w:r>
              <w:rPr>
                <w:bCs/>
                <w:spacing w:val="2"/>
                <w:sz w:val="20"/>
                <w:szCs w:val="22"/>
              </w:rPr>
              <w:lastRenderedPageBreak/>
              <w:t xml:space="preserve">В связи с введением </w:t>
            </w:r>
            <w:r w:rsidRPr="00776F6D">
              <w:rPr>
                <w:bCs/>
                <w:spacing w:val="2"/>
                <w:sz w:val="20"/>
                <w:szCs w:val="22"/>
              </w:rPr>
              <w:t xml:space="preserve">координации разработки проектов государственно-частного партнерства особой значимости с участием международных финансовых </w:t>
            </w:r>
            <w:r w:rsidRPr="00776F6D">
              <w:rPr>
                <w:bCs/>
                <w:spacing w:val="2"/>
                <w:sz w:val="20"/>
                <w:szCs w:val="22"/>
              </w:rPr>
              <w:lastRenderedPageBreak/>
              <w:t>институтов и выдачи заключения</w:t>
            </w:r>
            <w:r>
              <w:rPr>
                <w:bCs/>
                <w:spacing w:val="2"/>
                <w:sz w:val="20"/>
                <w:szCs w:val="22"/>
              </w:rPr>
              <w:t xml:space="preserve"> Центром развития ГЧП</w:t>
            </w:r>
            <w:r w:rsidRPr="00776F6D">
              <w:rPr>
                <w:bCs/>
                <w:spacing w:val="2"/>
                <w:sz w:val="20"/>
                <w:szCs w:val="22"/>
              </w:rPr>
              <w:t xml:space="preserve"> </w:t>
            </w:r>
            <w:r>
              <w:rPr>
                <w:bCs/>
                <w:spacing w:val="2"/>
                <w:sz w:val="20"/>
                <w:szCs w:val="22"/>
              </w:rPr>
              <w:t xml:space="preserve">согласно </w:t>
            </w:r>
            <w:r w:rsidRPr="00C97C33">
              <w:rPr>
                <w:bCs/>
                <w:spacing w:val="2"/>
                <w:sz w:val="20"/>
                <w:szCs w:val="22"/>
              </w:rPr>
              <w:t>подпункт</w:t>
            </w:r>
            <w:r>
              <w:rPr>
                <w:bCs/>
                <w:spacing w:val="2"/>
                <w:sz w:val="20"/>
                <w:szCs w:val="22"/>
              </w:rPr>
              <w:t>у</w:t>
            </w:r>
            <w:r w:rsidRPr="00C97C33">
              <w:rPr>
                <w:bCs/>
                <w:spacing w:val="2"/>
                <w:sz w:val="20"/>
                <w:szCs w:val="22"/>
              </w:rPr>
              <w:t xml:space="preserve"> </w:t>
            </w:r>
            <w:r>
              <w:rPr>
                <w:bCs/>
                <w:spacing w:val="2"/>
                <w:sz w:val="20"/>
                <w:szCs w:val="22"/>
              </w:rPr>
              <w:t>3-</w:t>
            </w:r>
            <w:r w:rsidRPr="00C97C33">
              <w:rPr>
                <w:bCs/>
                <w:spacing w:val="2"/>
                <w:sz w:val="20"/>
                <w:szCs w:val="22"/>
              </w:rPr>
              <w:t>1)</w:t>
            </w:r>
            <w:r>
              <w:rPr>
                <w:bCs/>
                <w:spacing w:val="2"/>
                <w:sz w:val="20"/>
                <w:szCs w:val="22"/>
              </w:rPr>
              <w:t xml:space="preserve"> пункта 2 статьи 26 Закона о ГЧП.</w:t>
            </w:r>
          </w:p>
        </w:tc>
      </w:tr>
      <w:tr w:rsidR="000720DC" w:rsidRPr="00075FC5" w14:paraId="5E5811F5" w14:textId="77777777" w:rsidTr="00172137">
        <w:trPr>
          <w:trHeight w:val="570"/>
          <w:jc w:val="center"/>
        </w:trPr>
        <w:tc>
          <w:tcPr>
            <w:tcW w:w="562" w:type="dxa"/>
            <w:shd w:val="clear" w:color="auto" w:fill="FFFFFF" w:themeFill="background1"/>
          </w:tcPr>
          <w:p w14:paraId="4B26894C" w14:textId="7E1946AF" w:rsidR="000720DC" w:rsidRPr="00075FC5" w:rsidRDefault="00776F6D" w:rsidP="000720DC">
            <w:pPr>
              <w:ind w:firstLine="57"/>
              <w:contextualSpacing/>
              <w:jc w:val="center"/>
              <w:rPr>
                <w:bCs/>
                <w:sz w:val="22"/>
                <w:szCs w:val="22"/>
                <w:lang w:val="kk-KZ"/>
              </w:rPr>
            </w:pPr>
            <w:r>
              <w:rPr>
                <w:bCs/>
                <w:sz w:val="22"/>
                <w:szCs w:val="22"/>
                <w:lang w:val="kk-KZ"/>
              </w:rPr>
              <w:lastRenderedPageBreak/>
              <w:t>8</w:t>
            </w:r>
          </w:p>
        </w:tc>
        <w:tc>
          <w:tcPr>
            <w:tcW w:w="1701" w:type="dxa"/>
            <w:shd w:val="clear" w:color="auto" w:fill="FFFFFF" w:themeFill="background1"/>
          </w:tcPr>
          <w:p w14:paraId="206E0A3E" w14:textId="788AF9E5" w:rsidR="000720DC" w:rsidRPr="00075FC5" w:rsidRDefault="003B44F9" w:rsidP="000720DC">
            <w:pPr>
              <w:ind w:right="-1"/>
              <w:jc w:val="center"/>
              <w:rPr>
                <w:bCs/>
                <w:sz w:val="20"/>
                <w:szCs w:val="20"/>
              </w:rPr>
            </w:pPr>
            <w:r>
              <w:rPr>
                <w:bCs/>
                <w:sz w:val="20"/>
                <w:szCs w:val="20"/>
              </w:rPr>
              <w:t>Пункт 2</w:t>
            </w:r>
          </w:p>
        </w:tc>
        <w:tc>
          <w:tcPr>
            <w:tcW w:w="4989" w:type="dxa"/>
            <w:shd w:val="clear" w:color="auto" w:fill="FFFFFF" w:themeFill="background1"/>
          </w:tcPr>
          <w:p w14:paraId="388BBA00" w14:textId="07F63547" w:rsidR="000720DC" w:rsidRPr="00075FC5" w:rsidRDefault="003B44F9" w:rsidP="000720DC">
            <w:pPr>
              <w:pStyle w:val="af7"/>
              <w:shd w:val="clear" w:color="auto" w:fill="FFFFFF"/>
              <w:spacing w:before="0" w:beforeAutospacing="0" w:after="0" w:afterAutospacing="0"/>
              <w:contextualSpacing/>
              <w:jc w:val="both"/>
              <w:textAlignment w:val="baseline"/>
              <w:rPr>
                <w:color w:val="000000"/>
                <w:spacing w:val="2"/>
                <w:sz w:val="20"/>
                <w:szCs w:val="20"/>
              </w:rPr>
            </w:pPr>
            <w:r>
              <w:rPr>
                <w:color w:val="000000"/>
                <w:spacing w:val="2"/>
                <w:sz w:val="20"/>
                <w:szCs w:val="20"/>
                <w:lang w:val="kk-KZ"/>
              </w:rPr>
              <w:t xml:space="preserve">     </w:t>
            </w:r>
            <w:r w:rsidR="000720DC" w:rsidRPr="00075FC5">
              <w:rPr>
                <w:color w:val="000000"/>
                <w:spacing w:val="2"/>
                <w:sz w:val="20"/>
                <w:szCs w:val="20"/>
                <w:lang w:val="kk-KZ"/>
              </w:rPr>
              <w:t xml:space="preserve">2. Стоимость экспертизы и оценки документации по вопросам бюджетных инвестиций, государственно-частного партнерства, </w:t>
            </w:r>
            <w:r w:rsidR="000720DC" w:rsidRPr="00075FC5">
              <w:rPr>
                <w:b/>
                <w:bCs/>
                <w:color w:val="000000"/>
                <w:spacing w:val="2"/>
                <w:sz w:val="20"/>
                <w:szCs w:val="20"/>
                <w:lang w:val="kk-KZ"/>
              </w:rPr>
              <w:t>в том числе концессий,</w:t>
            </w:r>
            <w:r w:rsidR="000720DC" w:rsidRPr="00075FC5">
              <w:rPr>
                <w:color w:val="000000"/>
                <w:spacing w:val="2"/>
                <w:sz w:val="20"/>
                <w:szCs w:val="20"/>
                <w:lang w:val="kk-KZ"/>
              </w:rPr>
              <w:t xml:space="preserve">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 (далее – Услуга) определяется согласно настоящей Методике в зависимости от нормативных трудозатрат на единицу услуги специализированной организации по вопросам концессии.</w:t>
            </w:r>
          </w:p>
        </w:tc>
        <w:tc>
          <w:tcPr>
            <w:tcW w:w="4989" w:type="dxa"/>
            <w:shd w:val="clear" w:color="auto" w:fill="FFFFFF" w:themeFill="background1"/>
          </w:tcPr>
          <w:p w14:paraId="636B64CB" w14:textId="6549190B" w:rsidR="000720DC" w:rsidRPr="00075FC5" w:rsidRDefault="003B44F9" w:rsidP="000720DC">
            <w:pPr>
              <w:pStyle w:val="af7"/>
              <w:shd w:val="clear" w:color="auto" w:fill="FFFFFF"/>
              <w:spacing w:before="0" w:beforeAutospacing="0" w:after="0" w:afterAutospacing="0"/>
              <w:contextualSpacing/>
              <w:jc w:val="both"/>
              <w:textAlignment w:val="baseline"/>
              <w:rPr>
                <w:color w:val="000000"/>
                <w:spacing w:val="2"/>
                <w:sz w:val="20"/>
                <w:szCs w:val="20"/>
              </w:rPr>
            </w:pPr>
            <w:r>
              <w:rPr>
                <w:color w:val="000000"/>
                <w:spacing w:val="2"/>
                <w:sz w:val="20"/>
                <w:szCs w:val="20"/>
              </w:rPr>
              <w:t xml:space="preserve">     </w:t>
            </w:r>
            <w:r w:rsidR="000720DC" w:rsidRPr="00075FC5">
              <w:rPr>
                <w:color w:val="000000"/>
                <w:spacing w:val="2"/>
                <w:sz w:val="20"/>
                <w:szCs w:val="20"/>
                <w:lang w:val="kk-KZ"/>
              </w:rPr>
              <w:t>2. Стоимость экспертизы и оценки документации по вопросам бюджетных инвестиций, государственно-частного партнерства,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w:t>
            </w:r>
            <w:r w:rsidR="000720DC" w:rsidRPr="00075FC5">
              <w:rPr>
                <w:b/>
                <w:bCs/>
                <w:color w:val="000000"/>
                <w:spacing w:val="2"/>
                <w:sz w:val="20"/>
                <w:szCs w:val="20"/>
                <w:lang w:val="kk-KZ"/>
              </w:rPr>
              <w:t xml:space="preserve"> координации разработки проектов государственно-частного партнерства особой значимости с участием международных финансовых институтов</w:t>
            </w:r>
            <w:r w:rsidR="000720DC" w:rsidRPr="00075FC5">
              <w:rPr>
                <w:color w:val="000000"/>
                <w:spacing w:val="2"/>
                <w:sz w:val="20"/>
                <w:szCs w:val="20"/>
                <w:lang w:val="kk-KZ"/>
              </w:rPr>
              <w:t xml:space="preserve"> </w:t>
            </w:r>
            <w:r w:rsidR="00021EF7">
              <w:rPr>
                <w:b/>
                <w:bCs/>
                <w:color w:val="000000"/>
                <w:spacing w:val="2"/>
                <w:sz w:val="20"/>
                <w:szCs w:val="20"/>
                <w:lang w:val="kk-KZ"/>
              </w:rPr>
              <w:t>и выдачи заключения</w:t>
            </w:r>
            <w:r w:rsidR="008647FC" w:rsidRPr="008647FC">
              <w:rPr>
                <w:b/>
                <w:bCs/>
                <w:color w:val="000000"/>
                <w:spacing w:val="2"/>
                <w:sz w:val="20"/>
                <w:szCs w:val="20"/>
                <w:lang w:val="kk-KZ"/>
              </w:rPr>
              <w:t xml:space="preserve">, осуществляемых </w:t>
            </w:r>
            <w:r w:rsidR="000720DC" w:rsidRPr="00075FC5">
              <w:rPr>
                <w:color w:val="000000"/>
                <w:spacing w:val="2"/>
                <w:sz w:val="20"/>
                <w:szCs w:val="20"/>
                <w:lang w:val="kk-KZ"/>
              </w:rPr>
              <w:t>за счет средств республиканского бюджета (далее – Услуга) определяется согласно настоящей Методике в зависимости от нормативных трудозатрат на единицу услуги специализированной организации по вопросам концессии.</w:t>
            </w:r>
          </w:p>
        </w:tc>
        <w:tc>
          <w:tcPr>
            <w:tcW w:w="3630" w:type="dxa"/>
            <w:shd w:val="clear" w:color="auto" w:fill="auto"/>
          </w:tcPr>
          <w:p w14:paraId="2A06B4F0" w14:textId="31515E1F" w:rsidR="000720DC" w:rsidRPr="00075FC5" w:rsidRDefault="000720DC" w:rsidP="000720DC">
            <w:pPr>
              <w:pStyle w:val="af7"/>
              <w:shd w:val="clear" w:color="auto" w:fill="FFFFFF"/>
              <w:spacing w:after="0"/>
              <w:ind w:firstLine="319"/>
              <w:contextualSpacing/>
              <w:jc w:val="both"/>
              <w:textAlignment w:val="baseline"/>
              <w:rPr>
                <w:bCs/>
                <w:spacing w:val="2"/>
                <w:sz w:val="20"/>
                <w:szCs w:val="22"/>
              </w:rPr>
            </w:pPr>
            <w:r w:rsidRPr="00A04C93">
              <w:rPr>
                <w:color w:val="000000"/>
                <w:spacing w:val="2"/>
                <w:sz w:val="20"/>
                <w:szCs w:val="20"/>
              </w:rPr>
              <w:t xml:space="preserve">Обоснования приведены в позиции </w:t>
            </w:r>
            <w:r w:rsidR="00480FAD">
              <w:rPr>
                <w:color w:val="000000"/>
                <w:spacing w:val="2"/>
                <w:sz w:val="20"/>
                <w:szCs w:val="20"/>
              </w:rPr>
              <w:t>7</w:t>
            </w:r>
            <w:r w:rsidRPr="00A04C93">
              <w:rPr>
                <w:color w:val="000000"/>
                <w:spacing w:val="2"/>
                <w:sz w:val="20"/>
                <w:szCs w:val="20"/>
              </w:rPr>
              <w:t xml:space="preserve"> Сравнительной таблицы</w:t>
            </w:r>
            <w:r w:rsidRPr="00075FC5">
              <w:rPr>
                <w:bCs/>
                <w:spacing w:val="2"/>
                <w:sz w:val="20"/>
                <w:szCs w:val="22"/>
              </w:rPr>
              <w:t xml:space="preserve"> </w:t>
            </w:r>
          </w:p>
        </w:tc>
      </w:tr>
      <w:tr w:rsidR="000720DC" w:rsidRPr="00075FC5" w14:paraId="527F8167" w14:textId="77777777" w:rsidTr="00172137">
        <w:trPr>
          <w:trHeight w:val="1058"/>
          <w:jc w:val="center"/>
        </w:trPr>
        <w:tc>
          <w:tcPr>
            <w:tcW w:w="562" w:type="dxa"/>
            <w:shd w:val="clear" w:color="auto" w:fill="FFFFFF" w:themeFill="background1"/>
          </w:tcPr>
          <w:p w14:paraId="7B77ABE9" w14:textId="2C193510" w:rsidR="000720DC" w:rsidRPr="00075FC5" w:rsidRDefault="00776F6D" w:rsidP="000720DC">
            <w:pPr>
              <w:ind w:firstLine="57"/>
              <w:contextualSpacing/>
              <w:jc w:val="center"/>
              <w:rPr>
                <w:bCs/>
                <w:sz w:val="22"/>
                <w:szCs w:val="22"/>
                <w:lang w:val="kk-KZ"/>
              </w:rPr>
            </w:pPr>
            <w:r>
              <w:rPr>
                <w:bCs/>
                <w:sz w:val="22"/>
                <w:szCs w:val="22"/>
                <w:lang w:val="kk-KZ"/>
              </w:rPr>
              <w:t>9</w:t>
            </w:r>
          </w:p>
        </w:tc>
        <w:tc>
          <w:tcPr>
            <w:tcW w:w="1701" w:type="dxa"/>
            <w:shd w:val="clear" w:color="auto" w:fill="FFFFFF" w:themeFill="background1"/>
          </w:tcPr>
          <w:p w14:paraId="390B002F" w14:textId="2860F192" w:rsidR="000720DC" w:rsidRPr="00075FC5" w:rsidRDefault="000720DC" w:rsidP="000720DC">
            <w:pPr>
              <w:ind w:right="-1"/>
              <w:jc w:val="center"/>
              <w:rPr>
                <w:bCs/>
                <w:sz w:val="20"/>
                <w:szCs w:val="20"/>
              </w:rPr>
            </w:pPr>
            <w:r w:rsidRPr="00075FC5">
              <w:rPr>
                <w:bCs/>
                <w:sz w:val="20"/>
                <w:szCs w:val="20"/>
              </w:rPr>
              <w:t>Приложение к Методике</w:t>
            </w:r>
          </w:p>
        </w:tc>
        <w:tc>
          <w:tcPr>
            <w:tcW w:w="4989" w:type="dxa"/>
            <w:shd w:val="clear" w:color="auto" w:fill="FFFFFF" w:themeFill="background1"/>
          </w:tcPr>
          <w:p w14:paraId="2A204495"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Приложение</w:t>
            </w:r>
          </w:p>
          <w:p w14:paraId="32F3DA1A"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к Методике определения стоимости</w:t>
            </w:r>
          </w:p>
          <w:p w14:paraId="5002E658"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проведения экспертизы и оценки</w:t>
            </w:r>
          </w:p>
          <w:p w14:paraId="1A4BA213"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документации по вопросам</w:t>
            </w:r>
          </w:p>
          <w:p w14:paraId="62958027"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бюджетных инвестиций,</w:t>
            </w:r>
          </w:p>
          <w:p w14:paraId="1C623C6D"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lastRenderedPageBreak/>
              <w:t>государственно-частного</w:t>
            </w:r>
          </w:p>
          <w:p w14:paraId="7FB4D66B"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партнерства, в том числе</w:t>
            </w:r>
          </w:p>
          <w:p w14:paraId="5792C93F"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концессий, инвестиционных</w:t>
            </w:r>
          </w:p>
          <w:p w14:paraId="353F51D3"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проектов для предоставления</w:t>
            </w:r>
          </w:p>
          <w:p w14:paraId="5932E09F"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государственных гарантий,</w:t>
            </w:r>
          </w:p>
          <w:p w14:paraId="0FE00CDB"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и бюджетного кредитования</w:t>
            </w:r>
          </w:p>
          <w:p w14:paraId="2159DFEA"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бюджетных инвестиционных</w:t>
            </w:r>
          </w:p>
          <w:p w14:paraId="0FEFC9E2"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проектов, требующих разработки</w:t>
            </w:r>
          </w:p>
          <w:p w14:paraId="7D20AD94"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технико-экономического</w:t>
            </w:r>
          </w:p>
          <w:p w14:paraId="69AFF5BB"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обоснования, и реализации</w:t>
            </w:r>
          </w:p>
          <w:p w14:paraId="1E730796"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государственной инвестиционной</w:t>
            </w:r>
          </w:p>
          <w:p w14:paraId="3DF6DA9C"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политики финансовыми</w:t>
            </w:r>
          </w:p>
          <w:p w14:paraId="422D79B3"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агентствами за счет средств</w:t>
            </w:r>
          </w:p>
          <w:p w14:paraId="65A29880" w14:textId="77777777" w:rsidR="000720DC" w:rsidRPr="00075FC5" w:rsidRDefault="000720DC" w:rsidP="000720DC">
            <w:pPr>
              <w:pStyle w:val="af7"/>
              <w:shd w:val="clear" w:color="auto" w:fill="FFFFFF"/>
              <w:spacing w:before="0" w:beforeAutospacing="0" w:after="0" w:afterAutospacing="0"/>
              <w:ind w:left="1593"/>
              <w:contextualSpacing/>
              <w:jc w:val="center"/>
              <w:textAlignment w:val="baseline"/>
              <w:rPr>
                <w:color w:val="000000"/>
                <w:spacing w:val="2"/>
                <w:sz w:val="20"/>
                <w:szCs w:val="20"/>
                <w:lang w:val="kk-KZ"/>
              </w:rPr>
            </w:pPr>
            <w:r w:rsidRPr="00075FC5">
              <w:rPr>
                <w:color w:val="000000"/>
                <w:spacing w:val="2"/>
                <w:sz w:val="20"/>
                <w:szCs w:val="20"/>
                <w:lang w:val="kk-KZ"/>
              </w:rPr>
              <w:t>республиканского бюджета</w:t>
            </w:r>
          </w:p>
          <w:p w14:paraId="29C1437D"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p w14:paraId="7646D5D8"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sidRPr="00075FC5">
              <w:rPr>
                <w:color w:val="000000"/>
                <w:spacing w:val="2"/>
                <w:sz w:val="20"/>
                <w:szCs w:val="20"/>
                <w:lang w:val="kk-KZ"/>
              </w:rPr>
              <w:t>Нормативные трудозатраты на единицу услуги</w:t>
            </w:r>
          </w:p>
          <w:p w14:paraId="1686AB98"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tbl>
            <w:tblPr>
              <w:tblW w:w="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1"/>
              <w:gridCol w:w="3119"/>
              <w:gridCol w:w="1276"/>
            </w:tblGrid>
            <w:tr w:rsidR="000720DC" w:rsidRPr="00075FC5" w14:paraId="39DFD782" w14:textId="77777777" w:rsidTr="00E50CE2">
              <w:trPr>
                <w:trHeight w:val="113"/>
                <w:jc w:val="center"/>
              </w:trPr>
              <w:tc>
                <w:tcPr>
                  <w:tcW w:w="451" w:type="dxa"/>
                  <w:shd w:val="clear" w:color="auto" w:fill="auto"/>
                  <w:tcMar>
                    <w:top w:w="45" w:type="dxa"/>
                    <w:left w:w="75" w:type="dxa"/>
                    <w:bottom w:w="45" w:type="dxa"/>
                    <w:right w:w="75" w:type="dxa"/>
                  </w:tcMar>
                </w:tcPr>
                <w:p w14:paraId="47719DE4"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 п/п</w:t>
                  </w:r>
                </w:p>
              </w:tc>
              <w:tc>
                <w:tcPr>
                  <w:tcW w:w="3119" w:type="dxa"/>
                  <w:shd w:val="clear" w:color="auto" w:fill="auto"/>
                  <w:tcMar>
                    <w:top w:w="45" w:type="dxa"/>
                    <w:left w:w="75" w:type="dxa"/>
                    <w:bottom w:w="45" w:type="dxa"/>
                    <w:right w:w="75" w:type="dxa"/>
                  </w:tcMar>
                </w:tcPr>
                <w:p w14:paraId="6CC30C17"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Вид услуги</w:t>
                  </w:r>
                </w:p>
              </w:tc>
              <w:tc>
                <w:tcPr>
                  <w:tcW w:w="1276" w:type="dxa"/>
                  <w:shd w:val="clear" w:color="auto" w:fill="auto"/>
                  <w:tcMar>
                    <w:top w:w="45" w:type="dxa"/>
                    <w:left w:w="75" w:type="dxa"/>
                    <w:bottom w:w="45" w:type="dxa"/>
                    <w:right w:w="75" w:type="dxa"/>
                  </w:tcMar>
                </w:tcPr>
                <w:p w14:paraId="11B3CD83"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Трудозатраты на оказание услуги (человеко-час)</w:t>
                  </w:r>
                </w:p>
              </w:tc>
            </w:tr>
            <w:tr w:rsidR="000720DC" w:rsidRPr="00075FC5" w14:paraId="11BE6213" w14:textId="77777777" w:rsidTr="00E50CE2">
              <w:trPr>
                <w:trHeight w:val="113"/>
                <w:jc w:val="center"/>
              </w:trPr>
              <w:tc>
                <w:tcPr>
                  <w:tcW w:w="451" w:type="dxa"/>
                  <w:shd w:val="clear" w:color="auto" w:fill="auto"/>
                  <w:tcMar>
                    <w:top w:w="45" w:type="dxa"/>
                    <w:left w:w="75" w:type="dxa"/>
                    <w:bottom w:w="45" w:type="dxa"/>
                    <w:right w:w="75" w:type="dxa"/>
                  </w:tcMar>
                </w:tcPr>
                <w:p w14:paraId="5B5B638D"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1.</w:t>
                  </w:r>
                </w:p>
              </w:tc>
              <w:tc>
                <w:tcPr>
                  <w:tcW w:w="3119" w:type="dxa"/>
                  <w:shd w:val="clear" w:color="auto" w:fill="auto"/>
                  <w:tcMar>
                    <w:top w:w="45" w:type="dxa"/>
                    <w:left w:w="75" w:type="dxa"/>
                    <w:bottom w:w="45" w:type="dxa"/>
                    <w:right w:w="75" w:type="dxa"/>
                  </w:tcMar>
                </w:tcPr>
                <w:p w14:paraId="5C070372"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 xml:space="preserve">экспертиза </w:t>
                  </w:r>
                  <w:r w:rsidRPr="00075FC5">
                    <w:rPr>
                      <w:rFonts w:asciiTheme="majorBidi" w:hAnsiTheme="majorBidi" w:cstheme="majorBidi"/>
                      <w:b/>
                      <w:bCs/>
                      <w:spacing w:val="2"/>
                      <w:sz w:val="16"/>
                      <w:szCs w:val="16"/>
                    </w:rPr>
                    <w:t>по всем видам</w:t>
                  </w:r>
                  <w:r w:rsidRPr="00075FC5">
                    <w:rPr>
                      <w:rFonts w:asciiTheme="majorBidi" w:hAnsiTheme="majorBidi" w:cstheme="majorBidi"/>
                      <w:spacing w:val="2"/>
                      <w:sz w:val="16"/>
                      <w:szCs w:val="16"/>
                    </w:rPr>
                    <w:t xml:space="preserve"> проектов</w:t>
                  </w:r>
                  <w:r w:rsidRPr="00075FC5">
                    <w:rPr>
                      <w:rFonts w:asciiTheme="majorBidi" w:hAnsiTheme="majorBidi" w:cstheme="majorBidi"/>
                      <w:b/>
                      <w:bCs/>
                      <w:spacing w:val="2"/>
                      <w:sz w:val="16"/>
                      <w:szCs w:val="16"/>
                    </w:rPr>
                    <w:t>, в том числе конкурсной документации в случае проведения конкурса по выбору концессионера без использования двухэтапных процедур, включающей в свой состав проектно-сметную документацию (по проектам, имеющим разработанные проектно-сметные документации, а также являющимся технически несложными, реализуемым на основании типовых проектов, типовых проектных решений и проектов повторного применения); конкурсной документации в случае проведения конкурса по выбору концессионера без использования двухэтапных процедур, включающей в свой состав технико-экономическое обоснование, в том числе скорректированное;</w:t>
                  </w:r>
                  <w:r w:rsidRPr="00075FC5">
                    <w:rPr>
                      <w:rFonts w:asciiTheme="majorBidi" w:hAnsiTheme="majorBidi" w:cstheme="majorBidi"/>
                      <w:spacing w:val="2"/>
                      <w:sz w:val="16"/>
                      <w:szCs w:val="16"/>
                    </w:rPr>
                    <w:t xml:space="preserve"> </w:t>
                  </w:r>
                  <w:r w:rsidRPr="00075FC5">
                    <w:rPr>
                      <w:rFonts w:asciiTheme="majorBidi" w:hAnsiTheme="majorBidi" w:cstheme="majorBidi"/>
                      <w:b/>
                      <w:bCs/>
                      <w:spacing w:val="2"/>
                      <w:sz w:val="16"/>
                      <w:szCs w:val="16"/>
                    </w:rPr>
                    <w:t xml:space="preserve">конкурсной документации при проведении конкурса по выбору концессионера с использованием двухэтапных процедур; конкурсной документации при внесении в нее изменений и дополнений; концессионной заявки, представленной участником конкурса </w:t>
                  </w:r>
                  <w:r w:rsidRPr="00075FC5">
                    <w:rPr>
                      <w:rFonts w:asciiTheme="majorBidi" w:hAnsiTheme="majorBidi" w:cstheme="majorBidi"/>
                      <w:b/>
                      <w:bCs/>
                      <w:spacing w:val="2"/>
                      <w:sz w:val="16"/>
                      <w:szCs w:val="16"/>
                    </w:rPr>
                    <w:lastRenderedPageBreak/>
                    <w:t>при проведении конкурса по выбору концессионера без использования двухэтапных процедур; концессионной заявки, представленной участником конкурса при проведении конкурса по выбору концессионера с использованием двухэтапных процедур, включающей в свой состав технико-экономическое обоснование; предложений концессионера на получение поручительства государства;</w:t>
                  </w:r>
                  <w:r w:rsidRPr="00075FC5">
                    <w:rPr>
                      <w:rFonts w:asciiTheme="majorBidi" w:hAnsiTheme="majorBidi" w:cstheme="majorBidi"/>
                      <w:spacing w:val="2"/>
                      <w:sz w:val="16"/>
                      <w:szCs w:val="16"/>
                    </w:rPr>
                    <w:t xml:space="preserve"> инвестиционных проектов для предоставления государственных гарантий; республиканских бюджетных инвестиционных проектов, в том числе скорректированных; бюджетных инвестиций, планируемых к реализации посредством участия государства в уставном капитале юридических лиц за счет средств республиканского бюджета, в том числе скорректированных финансово-экономических обоснований; бюджетных инвестиций, планируемых к реализации посредством участия государства в уставном капитале юридических лиц за счет средств республиканского бюджета (вновь созданные); финансово-экономического обоснования бюджетного кредитования на реализацию государственной инвестиционной политики финансовыми агентствами; </w:t>
                  </w:r>
                  <w:r w:rsidRPr="00075FC5">
                    <w:rPr>
                      <w:rFonts w:asciiTheme="majorBidi" w:hAnsiTheme="majorBidi" w:cstheme="majorBidi"/>
                      <w:b/>
                      <w:bCs/>
                      <w:spacing w:val="2"/>
                      <w:sz w:val="16"/>
                      <w:szCs w:val="16"/>
                    </w:rPr>
                    <w:t>бизнес-плана республиканских проектов государственно-частного партнерства к проекту государственно-частного партнерства при прямых переговорах по определению частного партнера, в том числе при внесении в них изменений и (или) дополнений; конкурсной документации республиканских проектов государственно-частного партнерства в случае проведения конкурса по определению частного партнера без использования двухэтапных процедур; конкурсной документации республиканских проектов государственно-частного партнерства в случае проведения конкурса по определению частного партнера с использованием двухэтапных процедур</w:t>
                  </w:r>
                </w:p>
              </w:tc>
              <w:tc>
                <w:tcPr>
                  <w:tcW w:w="1276" w:type="dxa"/>
                  <w:shd w:val="clear" w:color="auto" w:fill="auto"/>
                  <w:tcMar>
                    <w:top w:w="45" w:type="dxa"/>
                    <w:left w:w="75" w:type="dxa"/>
                    <w:bottom w:w="45" w:type="dxa"/>
                    <w:right w:w="75" w:type="dxa"/>
                  </w:tcMar>
                </w:tcPr>
                <w:p w14:paraId="141C037C"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lastRenderedPageBreak/>
                    <w:t>27 680</w:t>
                  </w:r>
                </w:p>
              </w:tc>
            </w:tr>
            <w:tr w:rsidR="000720DC" w:rsidRPr="00075FC5" w14:paraId="5A4BCFA4" w14:textId="77777777" w:rsidTr="00E50CE2">
              <w:trPr>
                <w:trHeight w:val="113"/>
                <w:jc w:val="center"/>
              </w:trPr>
              <w:tc>
                <w:tcPr>
                  <w:tcW w:w="451" w:type="dxa"/>
                  <w:shd w:val="clear" w:color="auto" w:fill="auto"/>
                  <w:tcMar>
                    <w:top w:w="45" w:type="dxa"/>
                    <w:left w:w="75" w:type="dxa"/>
                    <w:bottom w:w="45" w:type="dxa"/>
                    <w:right w:w="75" w:type="dxa"/>
                  </w:tcMar>
                </w:tcPr>
                <w:p w14:paraId="4FC524F4" w14:textId="75ADC106" w:rsidR="003B44F9"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lastRenderedPageBreak/>
                    <w:t>2.</w:t>
                  </w:r>
                </w:p>
                <w:p w14:paraId="25D308C7" w14:textId="77777777" w:rsidR="000720DC" w:rsidRPr="003B44F9" w:rsidRDefault="000720DC" w:rsidP="003B44F9">
                  <w:pPr>
                    <w:jc w:val="center"/>
                    <w:rPr>
                      <w:rFonts w:asciiTheme="majorBidi" w:hAnsiTheme="majorBidi" w:cstheme="majorBidi"/>
                      <w:sz w:val="16"/>
                      <w:szCs w:val="16"/>
                    </w:rPr>
                  </w:pPr>
                </w:p>
              </w:tc>
              <w:tc>
                <w:tcPr>
                  <w:tcW w:w="3119" w:type="dxa"/>
                  <w:shd w:val="clear" w:color="auto" w:fill="auto"/>
                  <w:tcMar>
                    <w:top w:w="45" w:type="dxa"/>
                    <w:left w:w="75" w:type="dxa"/>
                    <w:bottom w:w="45" w:type="dxa"/>
                    <w:right w:w="75" w:type="dxa"/>
                  </w:tcMar>
                </w:tcPr>
                <w:p w14:paraId="59278B5E"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 xml:space="preserve">оценка реализации республиканских проектов государственно-частного партнерства, </w:t>
                  </w:r>
                  <w:r w:rsidRPr="00075FC5">
                    <w:rPr>
                      <w:rFonts w:asciiTheme="majorBidi" w:hAnsiTheme="majorBidi" w:cstheme="majorBidi"/>
                      <w:b/>
                      <w:bCs/>
                      <w:spacing w:val="2"/>
                      <w:sz w:val="16"/>
                      <w:szCs w:val="16"/>
                    </w:rPr>
                    <w:t>в том числе концессионных проектов,</w:t>
                  </w:r>
                  <w:r w:rsidRPr="00075FC5">
                    <w:rPr>
                      <w:rFonts w:asciiTheme="majorBidi" w:hAnsiTheme="majorBidi" w:cstheme="majorBidi"/>
                      <w:spacing w:val="2"/>
                      <w:sz w:val="16"/>
                      <w:szCs w:val="16"/>
                    </w:rPr>
                    <w:t xml:space="preserve"> согласно Правилам 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партнерства, утвержденным </w:t>
                  </w:r>
                  <w:hyperlink r:id="rId9" w:anchor="z16" w:history="1">
                    <w:r w:rsidRPr="00075FC5">
                      <w:rPr>
                        <w:rFonts w:asciiTheme="majorBidi" w:hAnsiTheme="majorBidi" w:cstheme="majorBidi"/>
                        <w:spacing w:val="2"/>
                        <w:sz w:val="16"/>
                        <w:szCs w:val="16"/>
                        <w:u w:val="single"/>
                      </w:rPr>
                      <w:t>приказом</w:t>
                    </w:r>
                  </w:hyperlink>
                  <w:r w:rsidRPr="00075FC5">
                    <w:rPr>
                      <w:rFonts w:asciiTheme="majorBidi" w:hAnsiTheme="majorBidi" w:cstheme="majorBidi"/>
                      <w:spacing w:val="2"/>
                      <w:sz w:val="16"/>
                      <w:szCs w:val="16"/>
                    </w:rPr>
                    <w:t> исполняющего обязанности Министра национальной экономики Республики Казахстан от 25 ноября 2015 года № 725 "О некоторых вопросах планирования и реализации проектов государственно-частного партнерства" (зарегистрирован в Реестре государственной регистрации нормативных правовых актов за № 12717) (далее – Правила)</w:t>
                  </w:r>
                </w:p>
              </w:tc>
              <w:tc>
                <w:tcPr>
                  <w:tcW w:w="1276" w:type="dxa"/>
                  <w:shd w:val="clear" w:color="auto" w:fill="auto"/>
                  <w:tcMar>
                    <w:top w:w="45" w:type="dxa"/>
                    <w:left w:w="75" w:type="dxa"/>
                    <w:bottom w:w="45" w:type="dxa"/>
                    <w:right w:w="75" w:type="dxa"/>
                  </w:tcMar>
                </w:tcPr>
                <w:p w14:paraId="5D1A701C" w14:textId="2C048F0A" w:rsidR="003B44F9"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6 391,5541</w:t>
                  </w:r>
                </w:p>
                <w:p w14:paraId="45F036D1" w14:textId="77777777" w:rsidR="000720DC" w:rsidRPr="003B44F9" w:rsidRDefault="000720DC" w:rsidP="003B44F9">
                  <w:pPr>
                    <w:jc w:val="center"/>
                    <w:rPr>
                      <w:rFonts w:asciiTheme="majorBidi" w:hAnsiTheme="majorBidi" w:cstheme="majorBidi"/>
                      <w:sz w:val="16"/>
                      <w:szCs w:val="16"/>
                    </w:rPr>
                  </w:pPr>
                </w:p>
              </w:tc>
            </w:tr>
            <w:tr w:rsidR="000720DC" w:rsidRPr="00075FC5" w14:paraId="634A6CD2" w14:textId="77777777" w:rsidTr="00E50CE2">
              <w:trPr>
                <w:trHeight w:val="113"/>
                <w:jc w:val="center"/>
              </w:trPr>
              <w:tc>
                <w:tcPr>
                  <w:tcW w:w="451" w:type="dxa"/>
                  <w:shd w:val="clear" w:color="auto" w:fill="auto"/>
                  <w:tcMar>
                    <w:top w:w="45" w:type="dxa"/>
                    <w:left w:w="75" w:type="dxa"/>
                    <w:bottom w:w="45" w:type="dxa"/>
                    <w:right w:w="75" w:type="dxa"/>
                  </w:tcMar>
                </w:tcPr>
                <w:p w14:paraId="2969AEE1" w14:textId="77777777" w:rsidR="000720DC" w:rsidRPr="00075FC5"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3.</w:t>
                  </w:r>
                </w:p>
              </w:tc>
              <w:tc>
                <w:tcPr>
                  <w:tcW w:w="3119" w:type="dxa"/>
                  <w:shd w:val="clear" w:color="auto" w:fill="auto"/>
                  <w:tcMar>
                    <w:top w:w="45" w:type="dxa"/>
                    <w:left w:w="75" w:type="dxa"/>
                    <w:bottom w:w="45" w:type="dxa"/>
                    <w:right w:w="75" w:type="dxa"/>
                  </w:tcMar>
                </w:tcPr>
                <w:p w14:paraId="5666C195"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оценка реализации местных проектов государственно-частного партнерства</w:t>
                  </w:r>
                  <w:r w:rsidRPr="00075FC5">
                    <w:rPr>
                      <w:rFonts w:asciiTheme="majorBidi" w:hAnsiTheme="majorBidi" w:cstheme="majorBidi"/>
                      <w:b/>
                      <w:bCs/>
                      <w:spacing w:val="2"/>
                      <w:sz w:val="16"/>
                      <w:szCs w:val="16"/>
                    </w:rPr>
                    <w:t xml:space="preserve">, в том числе концессионных проектов, </w:t>
                  </w:r>
                  <w:r w:rsidRPr="00075FC5">
                    <w:rPr>
                      <w:rFonts w:asciiTheme="majorBidi" w:hAnsiTheme="majorBidi" w:cstheme="majorBidi"/>
                      <w:spacing w:val="2"/>
                      <w:sz w:val="16"/>
                      <w:szCs w:val="16"/>
                    </w:rPr>
                    <w:t>согласно Правилам.</w:t>
                  </w:r>
                </w:p>
              </w:tc>
              <w:tc>
                <w:tcPr>
                  <w:tcW w:w="1276" w:type="dxa"/>
                  <w:shd w:val="clear" w:color="auto" w:fill="auto"/>
                  <w:tcMar>
                    <w:top w:w="45" w:type="dxa"/>
                    <w:left w:w="75" w:type="dxa"/>
                    <w:bottom w:w="45" w:type="dxa"/>
                    <w:right w:w="75" w:type="dxa"/>
                  </w:tcMar>
                </w:tcPr>
                <w:p w14:paraId="3F1D54C9"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9 681,4251</w:t>
                  </w:r>
                </w:p>
              </w:tc>
            </w:tr>
            <w:tr w:rsidR="000720DC" w:rsidRPr="00075FC5" w14:paraId="476CB958" w14:textId="77777777" w:rsidTr="00E50CE2">
              <w:trPr>
                <w:trHeight w:val="113"/>
                <w:jc w:val="center"/>
              </w:trPr>
              <w:tc>
                <w:tcPr>
                  <w:tcW w:w="451" w:type="dxa"/>
                  <w:shd w:val="clear" w:color="auto" w:fill="auto"/>
                  <w:tcMar>
                    <w:top w:w="45" w:type="dxa"/>
                    <w:left w:w="75" w:type="dxa"/>
                    <w:bottom w:w="45" w:type="dxa"/>
                    <w:right w:w="75" w:type="dxa"/>
                  </w:tcMar>
                </w:tcPr>
                <w:p w14:paraId="393DB145" w14:textId="77777777" w:rsidR="000720DC" w:rsidRPr="00075FC5"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4.</w:t>
                  </w:r>
                </w:p>
              </w:tc>
              <w:tc>
                <w:tcPr>
                  <w:tcW w:w="3119" w:type="dxa"/>
                  <w:shd w:val="clear" w:color="auto" w:fill="auto"/>
                  <w:tcMar>
                    <w:top w:w="45" w:type="dxa"/>
                    <w:left w:w="75" w:type="dxa"/>
                    <w:bottom w:w="45" w:type="dxa"/>
                    <w:right w:w="75" w:type="dxa"/>
                  </w:tcMar>
                </w:tcPr>
                <w:p w14:paraId="0EC67D02"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оценка реализации бюджетных инвестиций посредством участия государства в уставном капитале юридических лиц</w:t>
                  </w:r>
                </w:p>
              </w:tc>
              <w:tc>
                <w:tcPr>
                  <w:tcW w:w="1276" w:type="dxa"/>
                  <w:shd w:val="clear" w:color="auto" w:fill="auto"/>
                  <w:tcMar>
                    <w:top w:w="45" w:type="dxa"/>
                    <w:left w:w="75" w:type="dxa"/>
                    <w:bottom w:w="45" w:type="dxa"/>
                    <w:right w:w="75" w:type="dxa"/>
                  </w:tcMar>
                </w:tcPr>
                <w:p w14:paraId="6FB68081"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4 916,58</w:t>
                  </w:r>
                </w:p>
              </w:tc>
            </w:tr>
            <w:tr w:rsidR="000720DC" w:rsidRPr="00075FC5" w14:paraId="6B5D2240" w14:textId="77777777" w:rsidTr="00E50CE2">
              <w:trPr>
                <w:trHeight w:val="113"/>
                <w:jc w:val="center"/>
              </w:trPr>
              <w:tc>
                <w:tcPr>
                  <w:tcW w:w="451" w:type="dxa"/>
                  <w:shd w:val="clear" w:color="auto" w:fill="auto"/>
                  <w:tcMar>
                    <w:top w:w="45" w:type="dxa"/>
                    <w:left w:w="75" w:type="dxa"/>
                    <w:bottom w:w="45" w:type="dxa"/>
                    <w:right w:w="75" w:type="dxa"/>
                  </w:tcMar>
                </w:tcPr>
                <w:p w14:paraId="310F2EC6" w14:textId="77777777" w:rsidR="000720DC" w:rsidRPr="00075FC5"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5.</w:t>
                  </w:r>
                </w:p>
              </w:tc>
              <w:tc>
                <w:tcPr>
                  <w:tcW w:w="3119" w:type="dxa"/>
                  <w:shd w:val="clear" w:color="auto" w:fill="auto"/>
                  <w:tcMar>
                    <w:top w:w="45" w:type="dxa"/>
                    <w:left w:w="75" w:type="dxa"/>
                    <w:bottom w:w="45" w:type="dxa"/>
                    <w:right w:w="75" w:type="dxa"/>
                  </w:tcMar>
                </w:tcPr>
                <w:p w14:paraId="2E82388C"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оценка реализации бюджетных инвестиционных проектов</w:t>
                  </w:r>
                </w:p>
              </w:tc>
              <w:tc>
                <w:tcPr>
                  <w:tcW w:w="1276" w:type="dxa"/>
                  <w:shd w:val="clear" w:color="auto" w:fill="auto"/>
                  <w:tcMar>
                    <w:top w:w="45" w:type="dxa"/>
                    <w:left w:w="75" w:type="dxa"/>
                    <w:bottom w:w="45" w:type="dxa"/>
                    <w:right w:w="75" w:type="dxa"/>
                  </w:tcMar>
                </w:tcPr>
                <w:p w14:paraId="54C02BCC"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7 447,25</w:t>
                  </w:r>
                </w:p>
              </w:tc>
            </w:tr>
          </w:tbl>
          <w:p w14:paraId="7612CC55"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lang w:val="kk-KZ"/>
              </w:rPr>
            </w:pPr>
          </w:p>
        </w:tc>
        <w:tc>
          <w:tcPr>
            <w:tcW w:w="4989" w:type="dxa"/>
            <w:shd w:val="clear" w:color="auto" w:fill="FFFFFF" w:themeFill="background1"/>
          </w:tcPr>
          <w:p w14:paraId="6EF7D5BA"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lastRenderedPageBreak/>
              <w:t>Приложение</w:t>
            </w:r>
          </w:p>
          <w:p w14:paraId="34CF30BD"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к Методике определения стоимости</w:t>
            </w:r>
          </w:p>
          <w:p w14:paraId="0B8D995B"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проведения экспертизы и оценки</w:t>
            </w:r>
          </w:p>
          <w:p w14:paraId="5240F19A"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документации по вопросам</w:t>
            </w:r>
          </w:p>
          <w:p w14:paraId="20818DF8"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бюджетных инвестиций,</w:t>
            </w:r>
          </w:p>
          <w:p w14:paraId="25302196"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lastRenderedPageBreak/>
              <w:t>государственно-частного</w:t>
            </w:r>
          </w:p>
          <w:p w14:paraId="0C9CDD70" w14:textId="7E94DE3E"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партнерства, инвестиционных</w:t>
            </w:r>
          </w:p>
          <w:p w14:paraId="78E7CA41"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проектов для предоставления</w:t>
            </w:r>
          </w:p>
          <w:p w14:paraId="6F472522"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государственных гарантий,</w:t>
            </w:r>
          </w:p>
          <w:p w14:paraId="17687D91"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и бюджетного кредитования</w:t>
            </w:r>
          </w:p>
          <w:p w14:paraId="1EA5F307"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бюджетных инвестиционных</w:t>
            </w:r>
          </w:p>
          <w:p w14:paraId="5F6914BB"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проектов, требующих разработки</w:t>
            </w:r>
          </w:p>
          <w:p w14:paraId="5D4D24D2"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технико-экономического</w:t>
            </w:r>
          </w:p>
          <w:p w14:paraId="738A72CA"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обоснования, и реализации</w:t>
            </w:r>
          </w:p>
          <w:p w14:paraId="21629BCE"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государственной инвестиционной</w:t>
            </w:r>
          </w:p>
          <w:p w14:paraId="5F000161"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политики финансовыми</w:t>
            </w:r>
          </w:p>
          <w:p w14:paraId="1E41D463" w14:textId="77777777" w:rsidR="000720DC" w:rsidRPr="00075FC5" w:rsidRDefault="000720DC" w:rsidP="000720DC">
            <w:pPr>
              <w:pStyle w:val="af7"/>
              <w:shd w:val="clear" w:color="auto" w:fill="FFFFFF"/>
              <w:ind w:left="1593"/>
              <w:contextualSpacing/>
              <w:jc w:val="center"/>
              <w:textAlignment w:val="baseline"/>
              <w:rPr>
                <w:color w:val="000000"/>
                <w:spacing w:val="2"/>
                <w:sz w:val="20"/>
                <w:szCs w:val="20"/>
                <w:lang w:val="kk-KZ"/>
              </w:rPr>
            </w:pPr>
            <w:r w:rsidRPr="00075FC5">
              <w:rPr>
                <w:color w:val="000000"/>
                <w:spacing w:val="2"/>
                <w:sz w:val="20"/>
                <w:szCs w:val="20"/>
                <w:lang w:val="kk-KZ"/>
              </w:rPr>
              <w:t>агентствами за счет средств</w:t>
            </w:r>
          </w:p>
          <w:p w14:paraId="5E7D8DE3" w14:textId="77777777" w:rsidR="000720DC" w:rsidRPr="00075FC5" w:rsidRDefault="000720DC" w:rsidP="000720DC">
            <w:pPr>
              <w:pStyle w:val="af7"/>
              <w:shd w:val="clear" w:color="auto" w:fill="FFFFFF"/>
              <w:spacing w:before="0" w:beforeAutospacing="0" w:after="0" w:afterAutospacing="0"/>
              <w:ind w:left="1593"/>
              <w:contextualSpacing/>
              <w:jc w:val="center"/>
              <w:textAlignment w:val="baseline"/>
              <w:rPr>
                <w:color w:val="000000"/>
                <w:spacing w:val="2"/>
                <w:sz w:val="20"/>
                <w:szCs w:val="20"/>
                <w:lang w:val="kk-KZ"/>
              </w:rPr>
            </w:pPr>
            <w:r w:rsidRPr="00075FC5">
              <w:rPr>
                <w:color w:val="000000"/>
                <w:spacing w:val="2"/>
                <w:sz w:val="20"/>
                <w:szCs w:val="20"/>
                <w:lang w:val="kk-KZ"/>
              </w:rPr>
              <w:t>республиканского бюджета</w:t>
            </w:r>
          </w:p>
          <w:p w14:paraId="11B938F3"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p w14:paraId="09CA82F2"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sidRPr="00075FC5">
              <w:rPr>
                <w:color w:val="000000"/>
                <w:spacing w:val="2"/>
                <w:sz w:val="20"/>
                <w:szCs w:val="20"/>
                <w:lang w:val="kk-KZ"/>
              </w:rPr>
              <w:t>Нормативные трудозатраты на единицу услуги</w:t>
            </w:r>
          </w:p>
          <w:p w14:paraId="390E2806"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tbl>
            <w:tblPr>
              <w:tblW w:w="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1"/>
              <w:gridCol w:w="3119"/>
              <w:gridCol w:w="1276"/>
            </w:tblGrid>
            <w:tr w:rsidR="000720DC" w:rsidRPr="00075FC5" w14:paraId="6CC0B436" w14:textId="77777777" w:rsidTr="00E50CE2">
              <w:trPr>
                <w:trHeight w:val="113"/>
                <w:jc w:val="center"/>
              </w:trPr>
              <w:tc>
                <w:tcPr>
                  <w:tcW w:w="451" w:type="dxa"/>
                  <w:shd w:val="clear" w:color="auto" w:fill="auto"/>
                  <w:tcMar>
                    <w:top w:w="45" w:type="dxa"/>
                    <w:left w:w="75" w:type="dxa"/>
                    <w:bottom w:w="45" w:type="dxa"/>
                    <w:right w:w="75" w:type="dxa"/>
                  </w:tcMar>
                </w:tcPr>
                <w:p w14:paraId="6F224B2A"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 п/п</w:t>
                  </w:r>
                </w:p>
              </w:tc>
              <w:tc>
                <w:tcPr>
                  <w:tcW w:w="3119" w:type="dxa"/>
                  <w:shd w:val="clear" w:color="auto" w:fill="auto"/>
                  <w:tcMar>
                    <w:top w:w="45" w:type="dxa"/>
                    <w:left w:w="75" w:type="dxa"/>
                    <w:bottom w:w="45" w:type="dxa"/>
                    <w:right w:w="75" w:type="dxa"/>
                  </w:tcMar>
                </w:tcPr>
                <w:p w14:paraId="11AA740F"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Вид услуги</w:t>
                  </w:r>
                </w:p>
              </w:tc>
              <w:tc>
                <w:tcPr>
                  <w:tcW w:w="1276" w:type="dxa"/>
                  <w:shd w:val="clear" w:color="auto" w:fill="auto"/>
                  <w:tcMar>
                    <w:top w:w="45" w:type="dxa"/>
                    <w:left w:w="75" w:type="dxa"/>
                    <w:bottom w:w="45" w:type="dxa"/>
                    <w:right w:w="75" w:type="dxa"/>
                  </w:tcMar>
                </w:tcPr>
                <w:p w14:paraId="53332935"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Трудозатраты на оказание услуги (человеко-час)</w:t>
                  </w:r>
                </w:p>
              </w:tc>
            </w:tr>
            <w:tr w:rsidR="000720DC" w:rsidRPr="00075FC5" w14:paraId="1A52697B" w14:textId="77777777" w:rsidTr="00E50CE2">
              <w:trPr>
                <w:trHeight w:val="113"/>
                <w:jc w:val="center"/>
              </w:trPr>
              <w:tc>
                <w:tcPr>
                  <w:tcW w:w="451" w:type="dxa"/>
                  <w:shd w:val="clear" w:color="auto" w:fill="auto"/>
                  <w:tcMar>
                    <w:top w:w="45" w:type="dxa"/>
                    <w:left w:w="75" w:type="dxa"/>
                    <w:bottom w:w="45" w:type="dxa"/>
                    <w:right w:w="75" w:type="dxa"/>
                  </w:tcMar>
                </w:tcPr>
                <w:p w14:paraId="37CE7347"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1.</w:t>
                  </w:r>
                </w:p>
              </w:tc>
              <w:tc>
                <w:tcPr>
                  <w:tcW w:w="3119" w:type="dxa"/>
                  <w:shd w:val="clear" w:color="auto" w:fill="auto"/>
                  <w:tcMar>
                    <w:top w:w="45" w:type="dxa"/>
                    <w:left w:w="75" w:type="dxa"/>
                    <w:bottom w:w="45" w:type="dxa"/>
                    <w:right w:w="75" w:type="dxa"/>
                  </w:tcMar>
                </w:tcPr>
                <w:p w14:paraId="062947C8"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 xml:space="preserve">экспертиза проектов </w:t>
                  </w:r>
                  <w:r w:rsidRPr="00075FC5">
                    <w:rPr>
                      <w:rFonts w:asciiTheme="majorBidi" w:hAnsiTheme="majorBidi" w:cstheme="majorBidi"/>
                      <w:b/>
                      <w:bCs/>
                      <w:spacing w:val="2"/>
                      <w:sz w:val="16"/>
                      <w:szCs w:val="16"/>
                    </w:rPr>
                    <w:t>государственно-частного партнерства</w:t>
                  </w:r>
                  <w:r w:rsidRPr="00075FC5">
                    <w:rPr>
                      <w:rFonts w:asciiTheme="majorBidi" w:hAnsiTheme="majorBidi" w:cstheme="majorBidi"/>
                      <w:spacing w:val="2"/>
                      <w:sz w:val="16"/>
                      <w:szCs w:val="16"/>
                    </w:rPr>
                    <w:t>, инвестиционных проектов для предоставления государственных гарантий; республиканских бюджетных инвестиционных проектов, в том числе скорректированных; бюджетных инвестиций, планируемых к реализации посредством участия государства в уставном капитале юридических лиц за счет средств республиканского бюджета, в том числе скорректированных финансово-экономических обоснований; бюджетных инвестиций, планируемых к реализации посредством участия государства в уставном капитале юридических лиц за счет средств республиканского бюджета (вновь созданные); финансово-экономического обоснования бюджетного кредитования на реализацию государственной инвестиционной политики финансовыми агентствами</w:t>
                  </w:r>
                </w:p>
              </w:tc>
              <w:tc>
                <w:tcPr>
                  <w:tcW w:w="1276" w:type="dxa"/>
                  <w:shd w:val="clear" w:color="auto" w:fill="auto"/>
                  <w:tcMar>
                    <w:top w:w="45" w:type="dxa"/>
                    <w:left w:w="75" w:type="dxa"/>
                    <w:bottom w:w="45" w:type="dxa"/>
                    <w:right w:w="75" w:type="dxa"/>
                  </w:tcMar>
                </w:tcPr>
                <w:p w14:paraId="78B38717"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27 680</w:t>
                  </w:r>
                </w:p>
              </w:tc>
            </w:tr>
            <w:tr w:rsidR="000720DC" w:rsidRPr="00075FC5" w14:paraId="31B6E2C8" w14:textId="77777777" w:rsidTr="00E50CE2">
              <w:trPr>
                <w:trHeight w:val="113"/>
                <w:jc w:val="center"/>
              </w:trPr>
              <w:tc>
                <w:tcPr>
                  <w:tcW w:w="451" w:type="dxa"/>
                  <w:shd w:val="clear" w:color="auto" w:fill="auto"/>
                  <w:tcMar>
                    <w:top w:w="45" w:type="dxa"/>
                    <w:left w:w="75" w:type="dxa"/>
                    <w:bottom w:w="45" w:type="dxa"/>
                    <w:right w:w="75" w:type="dxa"/>
                  </w:tcMar>
                </w:tcPr>
                <w:p w14:paraId="66A54B5A" w14:textId="77777777" w:rsidR="000720DC" w:rsidRPr="00075FC5"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2.</w:t>
                  </w:r>
                </w:p>
              </w:tc>
              <w:tc>
                <w:tcPr>
                  <w:tcW w:w="3119" w:type="dxa"/>
                  <w:shd w:val="clear" w:color="auto" w:fill="auto"/>
                  <w:tcMar>
                    <w:top w:w="45" w:type="dxa"/>
                    <w:left w:w="75" w:type="dxa"/>
                    <w:bottom w:w="45" w:type="dxa"/>
                    <w:right w:w="75" w:type="dxa"/>
                  </w:tcMar>
                </w:tcPr>
                <w:p w14:paraId="6E48BA52" w14:textId="083AED9B" w:rsidR="000720DC" w:rsidRPr="00075FC5" w:rsidRDefault="000720DC" w:rsidP="000720DC">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координация разработки проект</w:t>
                  </w:r>
                  <w:r w:rsidRPr="00075FC5">
                    <w:rPr>
                      <w:rFonts w:asciiTheme="majorBidi" w:hAnsiTheme="majorBidi" w:cstheme="majorBidi"/>
                      <w:b/>
                      <w:bCs/>
                      <w:spacing w:val="2"/>
                      <w:sz w:val="16"/>
                      <w:szCs w:val="16"/>
                      <w:lang w:val="kk-KZ"/>
                    </w:rPr>
                    <w:t>а</w:t>
                  </w:r>
                  <w:r w:rsidRPr="00075FC5">
                    <w:rPr>
                      <w:rFonts w:asciiTheme="majorBidi" w:hAnsiTheme="majorBidi" w:cstheme="majorBidi"/>
                      <w:b/>
                      <w:bCs/>
                      <w:spacing w:val="2"/>
                      <w:sz w:val="16"/>
                      <w:szCs w:val="16"/>
                    </w:rPr>
                    <w:t xml:space="preserve"> государственно-частного партнерства особой значимости с участием международных финансовых институтов </w:t>
                  </w:r>
                  <w:r w:rsidR="008647FC" w:rsidRPr="008647FC">
                    <w:rPr>
                      <w:rFonts w:asciiTheme="majorBidi" w:hAnsiTheme="majorBidi" w:cstheme="majorBidi"/>
                      <w:b/>
                      <w:bCs/>
                      <w:spacing w:val="2"/>
                      <w:sz w:val="16"/>
                      <w:szCs w:val="16"/>
                    </w:rPr>
                    <w:t>и выдача заключения</w:t>
                  </w:r>
                </w:p>
              </w:tc>
              <w:tc>
                <w:tcPr>
                  <w:tcW w:w="1276" w:type="dxa"/>
                  <w:shd w:val="clear" w:color="auto" w:fill="auto"/>
                  <w:tcMar>
                    <w:top w:w="45" w:type="dxa"/>
                    <w:left w:w="75" w:type="dxa"/>
                    <w:bottom w:w="45" w:type="dxa"/>
                    <w:right w:w="75" w:type="dxa"/>
                  </w:tcMar>
                </w:tcPr>
                <w:p w14:paraId="427C32D5" w14:textId="1119C6A4" w:rsidR="000720DC" w:rsidRPr="00365871" w:rsidRDefault="00365871" w:rsidP="003B44F9">
                  <w:pPr>
                    <w:jc w:val="center"/>
                    <w:textAlignment w:val="baseline"/>
                    <w:rPr>
                      <w:rFonts w:asciiTheme="majorBidi" w:hAnsiTheme="majorBidi" w:cstheme="majorBidi"/>
                      <w:b/>
                      <w:bCs/>
                      <w:spacing w:val="2"/>
                      <w:sz w:val="16"/>
                      <w:szCs w:val="16"/>
                      <w:lang w:val="kk-KZ"/>
                    </w:rPr>
                  </w:pPr>
                  <w:r>
                    <w:rPr>
                      <w:rFonts w:asciiTheme="majorBidi" w:hAnsiTheme="majorBidi" w:cstheme="majorBidi"/>
                      <w:b/>
                      <w:bCs/>
                      <w:spacing w:val="2"/>
                      <w:sz w:val="16"/>
                      <w:szCs w:val="16"/>
                      <w:lang w:val="kk-KZ"/>
                    </w:rPr>
                    <w:t>18 925</w:t>
                  </w:r>
                </w:p>
              </w:tc>
            </w:tr>
            <w:tr w:rsidR="000720DC" w:rsidRPr="00075FC5" w14:paraId="47A17C50" w14:textId="77777777" w:rsidTr="00E50CE2">
              <w:trPr>
                <w:trHeight w:val="113"/>
                <w:jc w:val="center"/>
              </w:trPr>
              <w:tc>
                <w:tcPr>
                  <w:tcW w:w="451" w:type="dxa"/>
                  <w:shd w:val="clear" w:color="auto" w:fill="auto"/>
                  <w:tcMar>
                    <w:top w:w="45" w:type="dxa"/>
                    <w:left w:w="75" w:type="dxa"/>
                    <w:bottom w:w="45" w:type="dxa"/>
                    <w:right w:w="75" w:type="dxa"/>
                  </w:tcMar>
                </w:tcPr>
                <w:p w14:paraId="5026DE7C" w14:textId="77777777" w:rsidR="000720DC" w:rsidRPr="00075FC5"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lastRenderedPageBreak/>
                    <w:t>3.</w:t>
                  </w:r>
                </w:p>
              </w:tc>
              <w:tc>
                <w:tcPr>
                  <w:tcW w:w="3119" w:type="dxa"/>
                  <w:shd w:val="clear" w:color="auto" w:fill="auto"/>
                  <w:tcMar>
                    <w:top w:w="45" w:type="dxa"/>
                    <w:left w:w="75" w:type="dxa"/>
                    <w:bottom w:w="45" w:type="dxa"/>
                    <w:right w:w="75" w:type="dxa"/>
                  </w:tcMar>
                </w:tcPr>
                <w:p w14:paraId="7E320DFD" w14:textId="7308ABBD" w:rsidR="000720DC" w:rsidRPr="00075FC5" w:rsidRDefault="00842576" w:rsidP="000720DC">
                  <w:pPr>
                    <w:textAlignment w:val="baseline"/>
                    <w:rPr>
                      <w:rFonts w:asciiTheme="majorBidi" w:hAnsiTheme="majorBidi" w:cstheme="majorBidi"/>
                      <w:spacing w:val="2"/>
                      <w:sz w:val="16"/>
                      <w:szCs w:val="16"/>
                    </w:rPr>
                  </w:pPr>
                  <w:r w:rsidRPr="00842576">
                    <w:rPr>
                      <w:rFonts w:asciiTheme="majorBidi" w:hAnsiTheme="majorBidi" w:cstheme="majorBidi"/>
                      <w:spacing w:val="2"/>
                      <w:sz w:val="16"/>
                      <w:szCs w:val="16"/>
                    </w:rPr>
                    <w:t>оценка реализации республиканских проектов государственно-частного партнерства согласно Правилам 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партнерства, утвержденным центральным уполномоченным органом по бюджетной политике (далее – Правила) в соответствии с подпунктом 6) статьи 20 Закона «О государственно-частном партнерстве»</w:t>
                  </w:r>
                </w:p>
              </w:tc>
              <w:tc>
                <w:tcPr>
                  <w:tcW w:w="1276" w:type="dxa"/>
                  <w:shd w:val="clear" w:color="auto" w:fill="auto"/>
                  <w:tcMar>
                    <w:top w:w="45" w:type="dxa"/>
                    <w:left w:w="75" w:type="dxa"/>
                    <w:bottom w:w="45" w:type="dxa"/>
                    <w:right w:w="75" w:type="dxa"/>
                  </w:tcMar>
                </w:tcPr>
                <w:p w14:paraId="614FA608"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6 391,5541</w:t>
                  </w:r>
                </w:p>
              </w:tc>
            </w:tr>
            <w:tr w:rsidR="000720DC" w:rsidRPr="00075FC5" w14:paraId="3F6B22F1" w14:textId="77777777" w:rsidTr="00E50CE2">
              <w:trPr>
                <w:trHeight w:val="113"/>
                <w:jc w:val="center"/>
              </w:trPr>
              <w:tc>
                <w:tcPr>
                  <w:tcW w:w="451" w:type="dxa"/>
                  <w:shd w:val="clear" w:color="auto" w:fill="auto"/>
                  <w:tcMar>
                    <w:top w:w="45" w:type="dxa"/>
                    <w:left w:w="75" w:type="dxa"/>
                    <w:bottom w:w="45" w:type="dxa"/>
                    <w:right w:w="75" w:type="dxa"/>
                  </w:tcMar>
                </w:tcPr>
                <w:p w14:paraId="192AE920" w14:textId="62489D03" w:rsidR="003B44F9"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4.</w:t>
                  </w:r>
                </w:p>
                <w:p w14:paraId="16BC7075" w14:textId="77777777" w:rsidR="000720DC" w:rsidRPr="003B44F9" w:rsidRDefault="000720DC" w:rsidP="003B44F9">
                  <w:pPr>
                    <w:jc w:val="center"/>
                    <w:rPr>
                      <w:rFonts w:asciiTheme="majorBidi" w:hAnsiTheme="majorBidi" w:cstheme="majorBidi"/>
                      <w:sz w:val="16"/>
                      <w:szCs w:val="16"/>
                    </w:rPr>
                  </w:pPr>
                </w:p>
              </w:tc>
              <w:tc>
                <w:tcPr>
                  <w:tcW w:w="3119" w:type="dxa"/>
                  <w:shd w:val="clear" w:color="auto" w:fill="auto"/>
                  <w:tcMar>
                    <w:top w:w="45" w:type="dxa"/>
                    <w:left w:w="75" w:type="dxa"/>
                    <w:bottom w:w="45" w:type="dxa"/>
                    <w:right w:w="75" w:type="dxa"/>
                  </w:tcMar>
                </w:tcPr>
                <w:p w14:paraId="1E3E1EDC"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оценка реализации местных проектов государственно-частного партнерства</w:t>
                  </w:r>
                  <w:r w:rsidRPr="00075FC5">
                    <w:rPr>
                      <w:rFonts w:asciiTheme="majorBidi" w:hAnsiTheme="majorBidi" w:cstheme="majorBidi"/>
                      <w:b/>
                      <w:bCs/>
                      <w:spacing w:val="2"/>
                      <w:sz w:val="16"/>
                      <w:szCs w:val="16"/>
                    </w:rPr>
                    <w:t xml:space="preserve"> </w:t>
                  </w:r>
                  <w:r w:rsidRPr="00075FC5">
                    <w:rPr>
                      <w:rFonts w:asciiTheme="majorBidi" w:hAnsiTheme="majorBidi" w:cstheme="majorBidi"/>
                      <w:spacing w:val="2"/>
                      <w:sz w:val="16"/>
                      <w:szCs w:val="16"/>
                    </w:rPr>
                    <w:t>согласно Правилам.</w:t>
                  </w:r>
                </w:p>
              </w:tc>
              <w:tc>
                <w:tcPr>
                  <w:tcW w:w="1276" w:type="dxa"/>
                  <w:shd w:val="clear" w:color="auto" w:fill="auto"/>
                  <w:tcMar>
                    <w:top w:w="45" w:type="dxa"/>
                    <w:left w:w="75" w:type="dxa"/>
                    <w:bottom w:w="45" w:type="dxa"/>
                    <w:right w:w="75" w:type="dxa"/>
                  </w:tcMar>
                </w:tcPr>
                <w:p w14:paraId="5032942B" w14:textId="5632EF5A" w:rsidR="003B44F9"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9 681,4251</w:t>
                  </w:r>
                </w:p>
                <w:p w14:paraId="7B152808" w14:textId="77777777" w:rsidR="000720DC" w:rsidRPr="003B44F9" w:rsidRDefault="000720DC" w:rsidP="003B44F9">
                  <w:pPr>
                    <w:jc w:val="center"/>
                    <w:rPr>
                      <w:rFonts w:asciiTheme="majorBidi" w:hAnsiTheme="majorBidi" w:cstheme="majorBidi"/>
                      <w:sz w:val="16"/>
                      <w:szCs w:val="16"/>
                    </w:rPr>
                  </w:pPr>
                </w:p>
              </w:tc>
            </w:tr>
            <w:tr w:rsidR="000720DC" w:rsidRPr="00075FC5" w14:paraId="6F0F23F9" w14:textId="77777777" w:rsidTr="00E50CE2">
              <w:trPr>
                <w:trHeight w:val="113"/>
                <w:jc w:val="center"/>
              </w:trPr>
              <w:tc>
                <w:tcPr>
                  <w:tcW w:w="451" w:type="dxa"/>
                  <w:shd w:val="clear" w:color="auto" w:fill="auto"/>
                  <w:tcMar>
                    <w:top w:w="45" w:type="dxa"/>
                    <w:left w:w="75" w:type="dxa"/>
                    <w:bottom w:w="45" w:type="dxa"/>
                    <w:right w:w="75" w:type="dxa"/>
                  </w:tcMar>
                </w:tcPr>
                <w:p w14:paraId="0C2851EB" w14:textId="77777777" w:rsidR="000720DC" w:rsidRPr="00075FC5"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5.</w:t>
                  </w:r>
                </w:p>
              </w:tc>
              <w:tc>
                <w:tcPr>
                  <w:tcW w:w="3119" w:type="dxa"/>
                  <w:shd w:val="clear" w:color="auto" w:fill="auto"/>
                  <w:tcMar>
                    <w:top w:w="45" w:type="dxa"/>
                    <w:left w:w="75" w:type="dxa"/>
                    <w:bottom w:w="45" w:type="dxa"/>
                    <w:right w:w="75" w:type="dxa"/>
                  </w:tcMar>
                </w:tcPr>
                <w:p w14:paraId="01DB5A19"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оценка реализации бюджетных инвестиций посредством участия государства в уставном капитале юридических лиц</w:t>
                  </w:r>
                </w:p>
              </w:tc>
              <w:tc>
                <w:tcPr>
                  <w:tcW w:w="1276" w:type="dxa"/>
                  <w:shd w:val="clear" w:color="auto" w:fill="auto"/>
                  <w:tcMar>
                    <w:top w:w="45" w:type="dxa"/>
                    <w:left w:w="75" w:type="dxa"/>
                    <w:bottom w:w="45" w:type="dxa"/>
                    <w:right w:w="75" w:type="dxa"/>
                  </w:tcMar>
                </w:tcPr>
                <w:p w14:paraId="571C2D9F"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4 916,58</w:t>
                  </w:r>
                </w:p>
              </w:tc>
            </w:tr>
            <w:tr w:rsidR="000720DC" w:rsidRPr="00075FC5" w14:paraId="70950935" w14:textId="77777777" w:rsidTr="00E50CE2">
              <w:trPr>
                <w:trHeight w:val="113"/>
                <w:jc w:val="center"/>
              </w:trPr>
              <w:tc>
                <w:tcPr>
                  <w:tcW w:w="451" w:type="dxa"/>
                  <w:shd w:val="clear" w:color="auto" w:fill="auto"/>
                  <w:tcMar>
                    <w:top w:w="45" w:type="dxa"/>
                    <w:left w:w="75" w:type="dxa"/>
                    <w:bottom w:w="45" w:type="dxa"/>
                    <w:right w:w="75" w:type="dxa"/>
                  </w:tcMar>
                </w:tcPr>
                <w:p w14:paraId="32E3F7ED" w14:textId="77777777" w:rsidR="000720DC" w:rsidRPr="00075FC5" w:rsidRDefault="000720DC" w:rsidP="003B44F9">
                  <w:pPr>
                    <w:jc w:val="cente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6.</w:t>
                  </w:r>
                </w:p>
              </w:tc>
              <w:tc>
                <w:tcPr>
                  <w:tcW w:w="3119" w:type="dxa"/>
                  <w:shd w:val="clear" w:color="auto" w:fill="auto"/>
                  <w:tcMar>
                    <w:top w:w="45" w:type="dxa"/>
                    <w:left w:w="75" w:type="dxa"/>
                    <w:bottom w:w="45" w:type="dxa"/>
                    <w:right w:w="75" w:type="dxa"/>
                  </w:tcMar>
                </w:tcPr>
                <w:p w14:paraId="6EAB0B4C"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оценка реализации бюджетных инвестиционных проектов</w:t>
                  </w:r>
                </w:p>
              </w:tc>
              <w:tc>
                <w:tcPr>
                  <w:tcW w:w="1276" w:type="dxa"/>
                  <w:shd w:val="clear" w:color="auto" w:fill="auto"/>
                  <w:tcMar>
                    <w:top w:w="45" w:type="dxa"/>
                    <w:left w:w="75" w:type="dxa"/>
                    <w:bottom w:w="45" w:type="dxa"/>
                    <w:right w:w="75" w:type="dxa"/>
                  </w:tcMar>
                </w:tcPr>
                <w:p w14:paraId="32DD5866" w14:textId="77777777" w:rsidR="000720DC" w:rsidRPr="00075FC5" w:rsidRDefault="000720DC" w:rsidP="003B44F9">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7 447,25</w:t>
                  </w:r>
                </w:p>
              </w:tc>
            </w:tr>
          </w:tbl>
          <w:p w14:paraId="4A35E119"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lang w:val="kk-KZ"/>
              </w:rPr>
            </w:pPr>
          </w:p>
        </w:tc>
        <w:tc>
          <w:tcPr>
            <w:tcW w:w="3630" w:type="dxa"/>
            <w:shd w:val="clear" w:color="auto" w:fill="auto"/>
          </w:tcPr>
          <w:p w14:paraId="10095E9E" w14:textId="76A5A714" w:rsidR="000720DC" w:rsidRPr="00075FC5" w:rsidRDefault="000720DC" w:rsidP="000720DC">
            <w:pPr>
              <w:pStyle w:val="af7"/>
              <w:shd w:val="clear" w:color="auto" w:fill="FFFFFF"/>
              <w:spacing w:after="0"/>
              <w:ind w:firstLine="319"/>
              <w:contextualSpacing/>
              <w:jc w:val="both"/>
              <w:textAlignment w:val="baseline"/>
              <w:rPr>
                <w:bCs/>
                <w:spacing w:val="2"/>
                <w:sz w:val="20"/>
                <w:szCs w:val="22"/>
              </w:rPr>
            </w:pPr>
            <w:r w:rsidRPr="00A04C93">
              <w:rPr>
                <w:color w:val="000000"/>
                <w:spacing w:val="2"/>
                <w:sz w:val="20"/>
                <w:szCs w:val="20"/>
              </w:rPr>
              <w:lastRenderedPageBreak/>
              <w:t xml:space="preserve">Обоснования приведены в позиции </w:t>
            </w:r>
            <w:r w:rsidR="00480FAD">
              <w:rPr>
                <w:color w:val="000000"/>
                <w:spacing w:val="2"/>
                <w:sz w:val="20"/>
                <w:szCs w:val="20"/>
              </w:rPr>
              <w:t>7</w:t>
            </w:r>
            <w:r w:rsidRPr="00A04C93">
              <w:rPr>
                <w:color w:val="000000"/>
                <w:spacing w:val="2"/>
                <w:sz w:val="20"/>
                <w:szCs w:val="20"/>
              </w:rPr>
              <w:t xml:space="preserve"> Сравнительной таблицы</w:t>
            </w:r>
            <w:r w:rsidRPr="00075FC5">
              <w:rPr>
                <w:bCs/>
                <w:spacing w:val="2"/>
                <w:sz w:val="20"/>
                <w:szCs w:val="22"/>
              </w:rPr>
              <w:t xml:space="preserve"> </w:t>
            </w:r>
          </w:p>
        </w:tc>
      </w:tr>
    </w:tbl>
    <w:p w14:paraId="7419CCBD" w14:textId="787529CE" w:rsidR="00A100A0" w:rsidRDefault="00A100A0" w:rsidP="00D2538B">
      <w:pPr>
        <w:widowControl w:val="0"/>
        <w:tabs>
          <w:tab w:val="left" w:pos="1134"/>
        </w:tabs>
        <w:ind w:right="140"/>
        <w:rPr>
          <w:lang w:val="kk-KZ"/>
        </w:rPr>
      </w:pPr>
    </w:p>
    <w:p w14:paraId="41D1CE01" w14:textId="28D8D41B" w:rsidR="00746C5D" w:rsidRDefault="00746C5D" w:rsidP="00D2538B">
      <w:pPr>
        <w:widowControl w:val="0"/>
        <w:tabs>
          <w:tab w:val="left" w:pos="1134"/>
        </w:tabs>
        <w:ind w:right="140"/>
        <w:rPr>
          <w:lang w:val="kk-KZ"/>
        </w:rPr>
      </w:pPr>
    </w:p>
    <w:sectPr w:rsidR="00746C5D" w:rsidSect="009C2439">
      <w:headerReference w:type="even" r:id="rId10"/>
      <w:headerReference w:type="default" r:id="rId11"/>
      <w:footerReference w:type="even" r:id="rId12"/>
      <w:footerReference w:type="default" r:id="rId13"/>
      <w:pgSz w:w="16838" w:h="11906" w:orient="landscape" w:code="9"/>
      <w:pgMar w:top="567"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7DCC4" w14:textId="77777777" w:rsidR="00542C78" w:rsidRDefault="00542C78">
      <w:r>
        <w:separator/>
      </w:r>
    </w:p>
  </w:endnote>
  <w:endnote w:type="continuationSeparator" w:id="0">
    <w:p w14:paraId="314C1B5D" w14:textId="77777777" w:rsidR="00542C78" w:rsidRDefault="00542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Kaz Bold Italic">
    <w:altName w:val="Courier New"/>
    <w:charset w:val="00"/>
    <w:family w:val="swiss"/>
    <w:pitch w:val="default"/>
    <w:sig w:usb0="00000000"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D16A" w14:textId="77777777" w:rsidR="00175F97" w:rsidRDefault="00175F97">
    <w:pPr>
      <w:pStyle w:val="af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460A1EF" w14:textId="77777777" w:rsidR="00175F97" w:rsidRDefault="00175F97">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1F17" w14:textId="77777777" w:rsidR="00175F97" w:rsidRDefault="00175F97">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BBAEE" w14:textId="77777777" w:rsidR="00542C78" w:rsidRDefault="00542C78">
      <w:r>
        <w:separator/>
      </w:r>
    </w:p>
  </w:footnote>
  <w:footnote w:type="continuationSeparator" w:id="0">
    <w:p w14:paraId="5124FC4E" w14:textId="77777777" w:rsidR="00542C78" w:rsidRDefault="00542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A645" w14:textId="77777777" w:rsidR="00175F97" w:rsidRDefault="00175F97">
    <w:pPr>
      <w:pStyle w:val="af"/>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EB08F17" w14:textId="77777777" w:rsidR="00175F97" w:rsidRDefault="00175F97">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D30A" w14:textId="364942B8" w:rsidR="00175F97" w:rsidRDefault="00175F97">
    <w:pPr>
      <w:pStyle w:val="af"/>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14:paraId="4D300E09" w14:textId="77777777" w:rsidR="00175F97" w:rsidRDefault="00175F9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2F2A"/>
    <w:multiLevelType w:val="hybridMultilevel"/>
    <w:tmpl w:val="2C44B1D8"/>
    <w:lvl w:ilvl="0" w:tplc="B66E190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15:restartNumberingAfterBreak="0">
    <w:nsid w:val="0A1C0FA7"/>
    <w:multiLevelType w:val="hybridMultilevel"/>
    <w:tmpl w:val="ED80F2FA"/>
    <w:lvl w:ilvl="0" w:tplc="14A2CFCA">
      <w:start w:val="1"/>
      <w:numFmt w:val="decimal"/>
      <w:lvlText w:val="%1."/>
      <w:lvlJc w:val="left"/>
      <w:pPr>
        <w:ind w:left="747" w:hanging="450"/>
      </w:pPr>
      <w:rPr>
        <w:rFonts w:hint="default"/>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2" w15:restartNumberingAfterBreak="0">
    <w:nsid w:val="1E6E23CD"/>
    <w:multiLevelType w:val="multilevel"/>
    <w:tmpl w:val="1E6E23CD"/>
    <w:lvl w:ilvl="0">
      <w:start w:val="1"/>
      <w:numFmt w:val="decimal"/>
      <w:lvlText w:val="%1."/>
      <w:lvlJc w:val="left"/>
      <w:pPr>
        <w:ind w:left="844" w:hanging="360"/>
      </w:pPr>
      <w:rPr>
        <w:rFonts w:hint="default"/>
      </w:rPr>
    </w:lvl>
    <w:lvl w:ilvl="1">
      <w:start w:val="1"/>
      <w:numFmt w:val="lowerLetter"/>
      <w:lvlText w:val="%2."/>
      <w:lvlJc w:val="left"/>
      <w:pPr>
        <w:ind w:left="1564" w:hanging="360"/>
      </w:pPr>
    </w:lvl>
    <w:lvl w:ilvl="2">
      <w:start w:val="1"/>
      <w:numFmt w:val="lowerRoman"/>
      <w:lvlText w:val="%3."/>
      <w:lvlJc w:val="right"/>
      <w:pPr>
        <w:ind w:left="2284" w:hanging="180"/>
      </w:pPr>
    </w:lvl>
    <w:lvl w:ilvl="3">
      <w:start w:val="1"/>
      <w:numFmt w:val="decimal"/>
      <w:lvlText w:val="%4."/>
      <w:lvlJc w:val="left"/>
      <w:pPr>
        <w:ind w:left="3004" w:hanging="360"/>
      </w:pPr>
    </w:lvl>
    <w:lvl w:ilvl="4">
      <w:start w:val="1"/>
      <w:numFmt w:val="lowerLetter"/>
      <w:lvlText w:val="%5."/>
      <w:lvlJc w:val="left"/>
      <w:pPr>
        <w:ind w:left="3724" w:hanging="360"/>
      </w:pPr>
    </w:lvl>
    <w:lvl w:ilvl="5">
      <w:start w:val="1"/>
      <w:numFmt w:val="lowerRoman"/>
      <w:lvlText w:val="%6."/>
      <w:lvlJc w:val="right"/>
      <w:pPr>
        <w:ind w:left="4444" w:hanging="180"/>
      </w:pPr>
    </w:lvl>
    <w:lvl w:ilvl="6">
      <w:start w:val="1"/>
      <w:numFmt w:val="decimal"/>
      <w:lvlText w:val="%7."/>
      <w:lvlJc w:val="left"/>
      <w:pPr>
        <w:ind w:left="5164" w:hanging="360"/>
      </w:pPr>
    </w:lvl>
    <w:lvl w:ilvl="7">
      <w:start w:val="1"/>
      <w:numFmt w:val="lowerLetter"/>
      <w:lvlText w:val="%8."/>
      <w:lvlJc w:val="left"/>
      <w:pPr>
        <w:ind w:left="5884" w:hanging="360"/>
      </w:pPr>
    </w:lvl>
    <w:lvl w:ilvl="8">
      <w:start w:val="1"/>
      <w:numFmt w:val="lowerRoman"/>
      <w:lvlText w:val="%9."/>
      <w:lvlJc w:val="right"/>
      <w:pPr>
        <w:ind w:left="6604" w:hanging="180"/>
      </w:pPr>
    </w:lvl>
  </w:abstractNum>
  <w:abstractNum w:abstractNumId="3" w15:restartNumberingAfterBreak="0">
    <w:nsid w:val="2BC56F4F"/>
    <w:multiLevelType w:val="hybridMultilevel"/>
    <w:tmpl w:val="A356B522"/>
    <w:lvl w:ilvl="0" w:tplc="C4267FA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DA250A"/>
    <w:multiLevelType w:val="hybridMultilevel"/>
    <w:tmpl w:val="58E47832"/>
    <w:lvl w:ilvl="0" w:tplc="61F6871A">
      <w:start w:val="1"/>
      <w:numFmt w:val="decimal"/>
      <w:lvlText w:val="%1)"/>
      <w:lvlJc w:val="left"/>
      <w:pPr>
        <w:ind w:left="669" w:hanging="36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5" w15:restartNumberingAfterBreak="0">
    <w:nsid w:val="2EE82784"/>
    <w:multiLevelType w:val="hybridMultilevel"/>
    <w:tmpl w:val="94EA83FC"/>
    <w:lvl w:ilvl="0" w:tplc="81064F88">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6" w15:restartNumberingAfterBreak="0">
    <w:nsid w:val="327914EA"/>
    <w:multiLevelType w:val="hybridMultilevel"/>
    <w:tmpl w:val="89888DAA"/>
    <w:lvl w:ilvl="0" w:tplc="1D4649CC">
      <w:start w:val="1"/>
      <w:numFmt w:val="decimal"/>
      <w:lvlText w:val="%1."/>
      <w:lvlJc w:val="left"/>
      <w:pPr>
        <w:ind w:left="642"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7" w15:restartNumberingAfterBreak="0">
    <w:nsid w:val="43EA34C0"/>
    <w:multiLevelType w:val="multilevel"/>
    <w:tmpl w:val="43EA34C0"/>
    <w:lvl w:ilvl="0">
      <w:start w:val="1"/>
      <w:numFmt w:val="decimal"/>
      <w:lvlText w:val="%1."/>
      <w:lvlJc w:val="left"/>
      <w:pPr>
        <w:ind w:left="669" w:hanging="360"/>
      </w:pPr>
      <w:rPr>
        <w:rFonts w:hint="default"/>
      </w:rPr>
    </w:lvl>
    <w:lvl w:ilvl="1">
      <w:start w:val="1"/>
      <w:numFmt w:val="lowerLetter"/>
      <w:lvlText w:val="%2."/>
      <w:lvlJc w:val="left"/>
      <w:pPr>
        <w:ind w:left="1389" w:hanging="360"/>
      </w:pPr>
    </w:lvl>
    <w:lvl w:ilvl="2">
      <w:start w:val="1"/>
      <w:numFmt w:val="lowerRoman"/>
      <w:lvlText w:val="%3."/>
      <w:lvlJc w:val="right"/>
      <w:pPr>
        <w:ind w:left="2109" w:hanging="180"/>
      </w:pPr>
    </w:lvl>
    <w:lvl w:ilvl="3">
      <w:start w:val="1"/>
      <w:numFmt w:val="decimal"/>
      <w:lvlText w:val="%4."/>
      <w:lvlJc w:val="left"/>
      <w:pPr>
        <w:ind w:left="2829" w:hanging="360"/>
      </w:pPr>
    </w:lvl>
    <w:lvl w:ilvl="4">
      <w:start w:val="1"/>
      <w:numFmt w:val="lowerLetter"/>
      <w:lvlText w:val="%5."/>
      <w:lvlJc w:val="left"/>
      <w:pPr>
        <w:ind w:left="3549" w:hanging="360"/>
      </w:pPr>
    </w:lvl>
    <w:lvl w:ilvl="5">
      <w:start w:val="1"/>
      <w:numFmt w:val="lowerRoman"/>
      <w:lvlText w:val="%6."/>
      <w:lvlJc w:val="right"/>
      <w:pPr>
        <w:ind w:left="4269" w:hanging="180"/>
      </w:pPr>
    </w:lvl>
    <w:lvl w:ilvl="6">
      <w:start w:val="1"/>
      <w:numFmt w:val="decimal"/>
      <w:lvlText w:val="%7."/>
      <w:lvlJc w:val="left"/>
      <w:pPr>
        <w:ind w:left="4989" w:hanging="360"/>
      </w:pPr>
    </w:lvl>
    <w:lvl w:ilvl="7">
      <w:start w:val="1"/>
      <w:numFmt w:val="lowerLetter"/>
      <w:lvlText w:val="%8."/>
      <w:lvlJc w:val="left"/>
      <w:pPr>
        <w:ind w:left="5709" w:hanging="360"/>
      </w:pPr>
    </w:lvl>
    <w:lvl w:ilvl="8">
      <w:start w:val="1"/>
      <w:numFmt w:val="lowerRoman"/>
      <w:lvlText w:val="%9."/>
      <w:lvlJc w:val="right"/>
      <w:pPr>
        <w:ind w:left="6429" w:hanging="180"/>
      </w:pPr>
    </w:lvl>
  </w:abstractNum>
  <w:abstractNum w:abstractNumId="8" w15:restartNumberingAfterBreak="0">
    <w:nsid w:val="469629E2"/>
    <w:multiLevelType w:val="multilevel"/>
    <w:tmpl w:val="1616C8E6"/>
    <w:lvl w:ilvl="0">
      <w:start w:val="1"/>
      <w:numFmt w:val="decimal"/>
      <w:lvlText w:val="%1-"/>
      <w:lvlJc w:val="left"/>
      <w:pPr>
        <w:ind w:left="420" w:hanging="420"/>
      </w:pPr>
      <w:rPr>
        <w:rFonts w:hint="default"/>
      </w:rPr>
    </w:lvl>
    <w:lvl w:ilvl="1">
      <w:start w:val="1"/>
      <w:numFmt w:val="decimal"/>
      <w:lvlText w:val="%1-%2)"/>
      <w:lvlJc w:val="left"/>
      <w:pPr>
        <w:ind w:left="1037" w:hanging="7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9" w15:restartNumberingAfterBreak="0">
    <w:nsid w:val="49FF7A58"/>
    <w:multiLevelType w:val="multilevel"/>
    <w:tmpl w:val="868E95A6"/>
    <w:lvl w:ilvl="0">
      <w:start w:val="1"/>
      <w:numFmt w:val="decimal"/>
      <w:lvlText w:val="%1-"/>
      <w:lvlJc w:val="left"/>
      <w:pPr>
        <w:ind w:left="360" w:hanging="36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2794" w:hanging="720"/>
      </w:pPr>
      <w:rPr>
        <w:rFonts w:hint="default"/>
      </w:rPr>
    </w:lvl>
    <w:lvl w:ilvl="3">
      <w:start w:val="1"/>
      <w:numFmt w:val="decimal"/>
      <w:lvlText w:val="%1-%2)%3.%4."/>
      <w:lvlJc w:val="left"/>
      <w:pPr>
        <w:ind w:left="3831" w:hanging="720"/>
      </w:pPr>
      <w:rPr>
        <w:rFonts w:hint="default"/>
      </w:rPr>
    </w:lvl>
    <w:lvl w:ilvl="4">
      <w:start w:val="1"/>
      <w:numFmt w:val="decimal"/>
      <w:lvlText w:val="%1-%2)%3.%4.%5."/>
      <w:lvlJc w:val="left"/>
      <w:pPr>
        <w:ind w:left="5228" w:hanging="1080"/>
      </w:pPr>
      <w:rPr>
        <w:rFonts w:hint="default"/>
      </w:rPr>
    </w:lvl>
    <w:lvl w:ilvl="5">
      <w:start w:val="1"/>
      <w:numFmt w:val="decimal"/>
      <w:lvlText w:val="%1-%2)%3.%4.%5.%6."/>
      <w:lvlJc w:val="left"/>
      <w:pPr>
        <w:ind w:left="6265" w:hanging="1080"/>
      </w:pPr>
      <w:rPr>
        <w:rFonts w:hint="default"/>
      </w:rPr>
    </w:lvl>
    <w:lvl w:ilvl="6">
      <w:start w:val="1"/>
      <w:numFmt w:val="decimal"/>
      <w:lvlText w:val="%1-%2)%3.%4.%5.%6.%7."/>
      <w:lvlJc w:val="left"/>
      <w:pPr>
        <w:ind w:left="7662" w:hanging="1440"/>
      </w:pPr>
      <w:rPr>
        <w:rFonts w:hint="default"/>
      </w:rPr>
    </w:lvl>
    <w:lvl w:ilvl="7">
      <w:start w:val="1"/>
      <w:numFmt w:val="decimal"/>
      <w:lvlText w:val="%1-%2)%3.%4.%5.%6.%7.%8."/>
      <w:lvlJc w:val="left"/>
      <w:pPr>
        <w:ind w:left="8699" w:hanging="1440"/>
      </w:pPr>
      <w:rPr>
        <w:rFonts w:hint="default"/>
      </w:rPr>
    </w:lvl>
    <w:lvl w:ilvl="8">
      <w:start w:val="1"/>
      <w:numFmt w:val="decimal"/>
      <w:lvlText w:val="%1-%2)%3.%4.%5.%6.%7.%8.%9."/>
      <w:lvlJc w:val="left"/>
      <w:pPr>
        <w:ind w:left="10096" w:hanging="1800"/>
      </w:pPr>
      <w:rPr>
        <w:rFonts w:hint="default"/>
      </w:rPr>
    </w:lvl>
  </w:abstractNum>
  <w:abstractNum w:abstractNumId="10" w15:restartNumberingAfterBreak="0">
    <w:nsid w:val="5C5F698B"/>
    <w:multiLevelType w:val="multilevel"/>
    <w:tmpl w:val="A348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06018B"/>
    <w:multiLevelType w:val="hybridMultilevel"/>
    <w:tmpl w:val="B8007D40"/>
    <w:lvl w:ilvl="0" w:tplc="04190005">
      <w:start w:val="1"/>
      <w:numFmt w:val="bullet"/>
      <w:lvlText w:val=""/>
      <w:lvlJc w:val="left"/>
      <w:pPr>
        <w:ind w:left="1039" w:hanging="360"/>
      </w:pPr>
      <w:rPr>
        <w:rFonts w:ascii="Wingdings" w:hAnsi="Wingdings"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2" w15:restartNumberingAfterBreak="0">
    <w:nsid w:val="5F6D27F8"/>
    <w:multiLevelType w:val="multilevel"/>
    <w:tmpl w:val="5F6D27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2EE132E"/>
    <w:multiLevelType w:val="hybridMultilevel"/>
    <w:tmpl w:val="601C9F6E"/>
    <w:lvl w:ilvl="0" w:tplc="A718B41E">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4" w15:restartNumberingAfterBreak="0">
    <w:nsid w:val="6B3059BA"/>
    <w:multiLevelType w:val="multilevel"/>
    <w:tmpl w:val="6B3059BA"/>
    <w:lvl w:ilvl="0">
      <w:start w:val="1"/>
      <w:numFmt w:val="bullet"/>
      <w:lvlText w:val=""/>
      <w:lvlJc w:val="left"/>
      <w:pPr>
        <w:ind w:left="1024"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4ED72D3"/>
    <w:multiLevelType w:val="hybridMultilevel"/>
    <w:tmpl w:val="AB7AE75C"/>
    <w:lvl w:ilvl="0" w:tplc="04190003">
      <w:start w:val="1"/>
      <w:numFmt w:val="bullet"/>
      <w:lvlText w:val="o"/>
      <w:lvlJc w:val="left"/>
      <w:pPr>
        <w:ind w:left="1039" w:hanging="360"/>
      </w:pPr>
      <w:rPr>
        <w:rFonts w:ascii="Courier New" w:hAnsi="Courier New" w:cs="Courier New"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6" w15:restartNumberingAfterBreak="0">
    <w:nsid w:val="765A38BF"/>
    <w:multiLevelType w:val="hybridMultilevel"/>
    <w:tmpl w:val="4A145E72"/>
    <w:lvl w:ilvl="0" w:tplc="1D36F584">
      <w:start w:val="1"/>
      <w:numFmt w:val="decimal"/>
      <w:lvlText w:val="%1)"/>
      <w:lvlJc w:val="left"/>
      <w:pPr>
        <w:ind w:left="669" w:hanging="36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17" w15:restartNumberingAfterBreak="0">
    <w:nsid w:val="7F622111"/>
    <w:multiLevelType w:val="hybridMultilevel"/>
    <w:tmpl w:val="66F8CD5C"/>
    <w:lvl w:ilvl="0" w:tplc="94CCC0F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28761235">
    <w:abstractNumId w:val="7"/>
  </w:num>
  <w:num w:numId="2" w16cid:durableId="630600259">
    <w:abstractNumId w:val="14"/>
  </w:num>
  <w:num w:numId="3" w16cid:durableId="731348071">
    <w:abstractNumId w:val="12"/>
  </w:num>
  <w:num w:numId="4" w16cid:durableId="301346755">
    <w:abstractNumId w:val="2"/>
  </w:num>
  <w:num w:numId="5" w16cid:durableId="1648053735">
    <w:abstractNumId w:val="6"/>
  </w:num>
  <w:num w:numId="6" w16cid:durableId="662045322">
    <w:abstractNumId w:val="1"/>
  </w:num>
  <w:num w:numId="7" w16cid:durableId="546335218">
    <w:abstractNumId w:val="16"/>
  </w:num>
  <w:num w:numId="8" w16cid:durableId="691879828">
    <w:abstractNumId w:val="4"/>
  </w:num>
  <w:num w:numId="9" w16cid:durableId="523521873">
    <w:abstractNumId w:val="8"/>
  </w:num>
  <w:num w:numId="10" w16cid:durableId="354843841">
    <w:abstractNumId w:val="9"/>
  </w:num>
  <w:num w:numId="11" w16cid:durableId="1087507372">
    <w:abstractNumId w:val="10"/>
  </w:num>
  <w:num w:numId="12" w16cid:durableId="577010748">
    <w:abstractNumId w:val="0"/>
  </w:num>
  <w:num w:numId="13" w16cid:durableId="2115784363">
    <w:abstractNumId w:val="5"/>
  </w:num>
  <w:num w:numId="14" w16cid:durableId="563413805">
    <w:abstractNumId w:val="13"/>
  </w:num>
  <w:num w:numId="15" w16cid:durableId="863178547">
    <w:abstractNumId w:val="11"/>
  </w:num>
  <w:num w:numId="16" w16cid:durableId="647438406">
    <w:abstractNumId w:val="15"/>
  </w:num>
  <w:num w:numId="17" w16cid:durableId="1889220309">
    <w:abstractNumId w:val="3"/>
  </w:num>
  <w:num w:numId="18" w16cid:durableId="7832343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459"/>
    <w:rsid w:val="00006E51"/>
    <w:rsid w:val="000101F2"/>
    <w:rsid w:val="000141E5"/>
    <w:rsid w:val="000166EB"/>
    <w:rsid w:val="00016B95"/>
    <w:rsid w:val="00016ED8"/>
    <w:rsid w:val="00017812"/>
    <w:rsid w:val="00020E31"/>
    <w:rsid w:val="00021EF7"/>
    <w:rsid w:val="000250DE"/>
    <w:rsid w:val="00027A6E"/>
    <w:rsid w:val="00027D9A"/>
    <w:rsid w:val="00031377"/>
    <w:rsid w:val="00033121"/>
    <w:rsid w:val="00035054"/>
    <w:rsid w:val="00035721"/>
    <w:rsid w:val="0003584F"/>
    <w:rsid w:val="0003669A"/>
    <w:rsid w:val="000367BD"/>
    <w:rsid w:val="0004018C"/>
    <w:rsid w:val="00040AEB"/>
    <w:rsid w:val="00040C96"/>
    <w:rsid w:val="000441FF"/>
    <w:rsid w:val="000478D7"/>
    <w:rsid w:val="0005287A"/>
    <w:rsid w:val="000543DE"/>
    <w:rsid w:val="00061314"/>
    <w:rsid w:val="00063388"/>
    <w:rsid w:val="000657D2"/>
    <w:rsid w:val="00066CFE"/>
    <w:rsid w:val="00067D18"/>
    <w:rsid w:val="00070929"/>
    <w:rsid w:val="000720DC"/>
    <w:rsid w:val="00075FC5"/>
    <w:rsid w:val="000768C6"/>
    <w:rsid w:val="00076BA1"/>
    <w:rsid w:val="00076ECC"/>
    <w:rsid w:val="000801EC"/>
    <w:rsid w:val="000813C8"/>
    <w:rsid w:val="00082A38"/>
    <w:rsid w:val="0008618D"/>
    <w:rsid w:val="0009466C"/>
    <w:rsid w:val="000967CB"/>
    <w:rsid w:val="00096BDD"/>
    <w:rsid w:val="000A39CC"/>
    <w:rsid w:val="000A4864"/>
    <w:rsid w:val="000A538D"/>
    <w:rsid w:val="000A687F"/>
    <w:rsid w:val="000A757A"/>
    <w:rsid w:val="000B0492"/>
    <w:rsid w:val="000B1C7D"/>
    <w:rsid w:val="000B2459"/>
    <w:rsid w:val="000B327D"/>
    <w:rsid w:val="000B6ABB"/>
    <w:rsid w:val="000C3F39"/>
    <w:rsid w:val="000C7231"/>
    <w:rsid w:val="000C7AF5"/>
    <w:rsid w:val="000D0D76"/>
    <w:rsid w:val="000D2BB5"/>
    <w:rsid w:val="000D5ED9"/>
    <w:rsid w:val="000D6EB0"/>
    <w:rsid w:val="000D7DE9"/>
    <w:rsid w:val="000E0889"/>
    <w:rsid w:val="000E0DA6"/>
    <w:rsid w:val="000F0887"/>
    <w:rsid w:val="000F1C4A"/>
    <w:rsid w:val="000F1E37"/>
    <w:rsid w:val="000F1F43"/>
    <w:rsid w:val="000F2587"/>
    <w:rsid w:val="000F5903"/>
    <w:rsid w:val="00101F35"/>
    <w:rsid w:val="001021AB"/>
    <w:rsid w:val="0010328B"/>
    <w:rsid w:val="00107DCE"/>
    <w:rsid w:val="001113C2"/>
    <w:rsid w:val="00113180"/>
    <w:rsid w:val="001177F1"/>
    <w:rsid w:val="00117C05"/>
    <w:rsid w:val="001223E2"/>
    <w:rsid w:val="00140B53"/>
    <w:rsid w:val="00153003"/>
    <w:rsid w:val="00154E6C"/>
    <w:rsid w:val="00155AC1"/>
    <w:rsid w:val="00156ABD"/>
    <w:rsid w:val="00157A76"/>
    <w:rsid w:val="00160A66"/>
    <w:rsid w:val="00160EEE"/>
    <w:rsid w:val="00164EEB"/>
    <w:rsid w:val="001651B5"/>
    <w:rsid w:val="00165496"/>
    <w:rsid w:val="00172137"/>
    <w:rsid w:val="00175F97"/>
    <w:rsid w:val="001812CB"/>
    <w:rsid w:val="00182BEA"/>
    <w:rsid w:val="001835CA"/>
    <w:rsid w:val="001858FC"/>
    <w:rsid w:val="00185EC5"/>
    <w:rsid w:val="001863F1"/>
    <w:rsid w:val="00190072"/>
    <w:rsid w:val="0019151D"/>
    <w:rsid w:val="00194865"/>
    <w:rsid w:val="00194F4B"/>
    <w:rsid w:val="001976DA"/>
    <w:rsid w:val="001978D9"/>
    <w:rsid w:val="001A0856"/>
    <w:rsid w:val="001A1D5F"/>
    <w:rsid w:val="001A2862"/>
    <w:rsid w:val="001A2C7F"/>
    <w:rsid w:val="001A4052"/>
    <w:rsid w:val="001A43A8"/>
    <w:rsid w:val="001B04A5"/>
    <w:rsid w:val="001B4BA1"/>
    <w:rsid w:val="001B512C"/>
    <w:rsid w:val="001B7212"/>
    <w:rsid w:val="001C11FC"/>
    <w:rsid w:val="001C1B4C"/>
    <w:rsid w:val="001C311B"/>
    <w:rsid w:val="001D037A"/>
    <w:rsid w:val="001D2A1A"/>
    <w:rsid w:val="001D33C2"/>
    <w:rsid w:val="001E0447"/>
    <w:rsid w:val="001E5D51"/>
    <w:rsid w:val="001E60FF"/>
    <w:rsid w:val="001F48C2"/>
    <w:rsid w:val="00201512"/>
    <w:rsid w:val="0020444F"/>
    <w:rsid w:val="002046F3"/>
    <w:rsid w:val="002063FA"/>
    <w:rsid w:val="00206B2E"/>
    <w:rsid w:val="00210D74"/>
    <w:rsid w:val="002111E3"/>
    <w:rsid w:val="002137F4"/>
    <w:rsid w:val="00213B37"/>
    <w:rsid w:val="00213EF2"/>
    <w:rsid w:val="00214538"/>
    <w:rsid w:val="00216318"/>
    <w:rsid w:val="002177B0"/>
    <w:rsid w:val="00230B7D"/>
    <w:rsid w:val="002415EE"/>
    <w:rsid w:val="00242E15"/>
    <w:rsid w:val="00250439"/>
    <w:rsid w:val="00253B13"/>
    <w:rsid w:val="0025538E"/>
    <w:rsid w:val="002630A0"/>
    <w:rsid w:val="002717AB"/>
    <w:rsid w:val="00272B7E"/>
    <w:rsid w:val="00274DF8"/>
    <w:rsid w:val="0028153C"/>
    <w:rsid w:val="00281931"/>
    <w:rsid w:val="002856F0"/>
    <w:rsid w:val="00286047"/>
    <w:rsid w:val="00287111"/>
    <w:rsid w:val="0029217D"/>
    <w:rsid w:val="002955FC"/>
    <w:rsid w:val="00296326"/>
    <w:rsid w:val="002A1826"/>
    <w:rsid w:val="002A2CE4"/>
    <w:rsid w:val="002A52C2"/>
    <w:rsid w:val="002A694B"/>
    <w:rsid w:val="002B13EC"/>
    <w:rsid w:val="002B17D0"/>
    <w:rsid w:val="002B2313"/>
    <w:rsid w:val="002B3101"/>
    <w:rsid w:val="002B46F9"/>
    <w:rsid w:val="002B5B28"/>
    <w:rsid w:val="002B6755"/>
    <w:rsid w:val="002B7AD7"/>
    <w:rsid w:val="002B7BF0"/>
    <w:rsid w:val="002C0C6D"/>
    <w:rsid w:val="002C32AC"/>
    <w:rsid w:val="002D0375"/>
    <w:rsid w:val="002D32CE"/>
    <w:rsid w:val="002D54AE"/>
    <w:rsid w:val="002E056A"/>
    <w:rsid w:val="002F2FA9"/>
    <w:rsid w:val="002F56FC"/>
    <w:rsid w:val="002F5C7C"/>
    <w:rsid w:val="002F6F6F"/>
    <w:rsid w:val="003008D2"/>
    <w:rsid w:val="003017FD"/>
    <w:rsid w:val="00301EA1"/>
    <w:rsid w:val="003034C8"/>
    <w:rsid w:val="00303689"/>
    <w:rsid w:val="00306309"/>
    <w:rsid w:val="0031087E"/>
    <w:rsid w:val="00314FCF"/>
    <w:rsid w:val="00315DBC"/>
    <w:rsid w:val="003211B8"/>
    <w:rsid w:val="00322C20"/>
    <w:rsid w:val="00322F66"/>
    <w:rsid w:val="003251D7"/>
    <w:rsid w:val="00326F2A"/>
    <w:rsid w:val="003301CA"/>
    <w:rsid w:val="00331BEF"/>
    <w:rsid w:val="00337688"/>
    <w:rsid w:val="00337A22"/>
    <w:rsid w:val="003443A0"/>
    <w:rsid w:val="003453BC"/>
    <w:rsid w:val="00345915"/>
    <w:rsid w:val="003460DD"/>
    <w:rsid w:val="00350B1D"/>
    <w:rsid w:val="0035132F"/>
    <w:rsid w:val="00351E54"/>
    <w:rsid w:val="00353DB4"/>
    <w:rsid w:val="003541F1"/>
    <w:rsid w:val="00354A19"/>
    <w:rsid w:val="00360DBF"/>
    <w:rsid w:val="00361259"/>
    <w:rsid w:val="003619A0"/>
    <w:rsid w:val="003625BA"/>
    <w:rsid w:val="00362E85"/>
    <w:rsid w:val="00363066"/>
    <w:rsid w:val="0036493F"/>
    <w:rsid w:val="003654C0"/>
    <w:rsid w:val="00365871"/>
    <w:rsid w:val="00365D21"/>
    <w:rsid w:val="00371C9C"/>
    <w:rsid w:val="00372A64"/>
    <w:rsid w:val="00372BA6"/>
    <w:rsid w:val="003766FD"/>
    <w:rsid w:val="00376CD5"/>
    <w:rsid w:val="00380321"/>
    <w:rsid w:val="003809AD"/>
    <w:rsid w:val="003841A1"/>
    <w:rsid w:val="00386EEB"/>
    <w:rsid w:val="00392613"/>
    <w:rsid w:val="003A125C"/>
    <w:rsid w:val="003A2D5D"/>
    <w:rsid w:val="003A5478"/>
    <w:rsid w:val="003A5F91"/>
    <w:rsid w:val="003A7EAA"/>
    <w:rsid w:val="003B2758"/>
    <w:rsid w:val="003B3755"/>
    <w:rsid w:val="003B44F9"/>
    <w:rsid w:val="003B6A7A"/>
    <w:rsid w:val="003B6B64"/>
    <w:rsid w:val="003C5BC0"/>
    <w:rsid w:val="003C701F"/>
    <w:rsid w:val="003D110A"/>
    <w:rsid w:val="003D1D4D"/>
    <w:rsid w:val="003D3470"/>
    <w:rsid w:val="003D48DF"/>
    <w:rsid w:val="003D4931"/>
    <w:rsid w:val="003D53BD"/>
    <w:rsid w:val="003E15D9"/>
    <w:rsid w:val="003E310E"/>
    <w:rsid w:val="003F17E5"/>
    <w:rsid w:val="003F23C0"/>
    <w:rsid w:val="003F64F1"/>
    <w:rsid w:val="004006E8"/>
    <w:rsid w:val="00401A7F"/>
    <w:rsid w:val="00403DD1"/>
    <w:rsid w:val="004040EE"/>
    <w:rsid w:val="00405114"/>
    <w:rsid w:val="00405474"/>
    <w:rsid w:val="004113CE"/>
    <w:rsid w:val="0041212B"/>
    <w:rsid w:val="004128E5"/>
    <w:rsid w:val="00413499"/>
    <w:rsid w:val="004163AD"/>
    <w:rsid w:val="00416C28"/>
    <w:rsid w:val="00421F0B"/>
    <w:rsid w:val="00423C6D"/>
    <w:rsid w:val="00424784"/>
    <w:rsid w:val="00427192"/>
    <w:rsid w:val="00427329"/>
    <w:rsid w:val="0043036B"/>
    <w:rsid w:val="00431880"/>
    <w:rsid w:val="00433B8A"/>
    <w:rsid w:val="004341A3"/>
    <w:rsid w:val="00453CDA"/>
    <w:rsid w:val="0045598E"/>
    <w:rsid w:val="00455C91"/>
    <w:rsid w:val="004565DA"/>
    <w:rsid w:val="00457D19"/>
    <w:rsid w:val="00461060"/>
    <w:rsid w:val="004624EF"/>
    <w:rsid w:val="00465DD7"/>
    <w:rsid w:val="00474A04"/>
    <w:rsid w:val="00474BD3"/>
    <w:rsid w:val="00480952"/>
    <w:rsid w:val="00480FAD"/>
    <w:rsid w:val="00483D65"/>
    <w:rsid w:val="0048523F"/>
    <w:rsid w:val="00487647"/>
    <w:rsid w:val="0049474F"/>
    <w:rsid w:val="004A1304"/>
    <w:rsid w:val="004A1685"/>
    <w:rsid w:val="004A3863"/>
    <w:rsid w:val="004A5BA3"/>
    <w:rsid w:val="004B25A9"/>
    <w:rsid w:val="004B2962"/>
    <w:rsid w:val="004B3FD7"/>
    <w:rsid w:val="004B53FA"/>
    <w:rsid w:val="004B7F13"/>
    <w:rsid w:val="004C06DE"/>
    <w:rsid w:val="004C2B3D"/>
    <w:rsid w:val="004C2CBD"/>
    <w:rsid w:val="004C748B"/>
    <w:rsid w:val="004D0315"/>
    <w:rsid w:val="004D2B36"/>
    <w:rsid w:val="004D4925"/>
    <w:rsid w:val="004D5460"/>
    <w:rsid w:val="004D625A"/>
    <w:rsid w:val="004E12B2"/>
    <w:rsid w:val="004E22C5"/>
    <w:rsid w:val="004E31E2"/>
    <w:rsid w:val="004E368A"/>
    <w:rsid w:val="004E74F0"/>
    <w:rsid w:val="004E7F49"/>
    <w:rsid w:val="004F0B74"/>
    <w:rsid w:val="004F0DF9"/>
    <w:rsid w:val="004F1F61"/>
    <w:rsid w:val="004F4649"/>
    <w:rsid w:val="004F72D5"/>
    <w:rsid w:val="00504FA3"/>
    <w:rsid w:val="00505126"/>
    <w:rsid w:val="00505B16"/>
    <w:rsid w:val="00510FB2"/>
    <w:rsid w:val="005118D9"/>
    <w:rsid w:val="00511B9C"/>
    <w:rsid w:val="00511D06"/>
    <w:rsid w:val="00512737"/>
    <w:rsid w:val="00513336"/>
    <w:rsid w:val="00515658"/>
    <w:rsid w:val="0051711F"/>
    <w:rsid w:val="00522FF3"/>
    <w:rsid w:val="0052391B"/>
    <w:rsid w:val="005256D7"/>
    <w:rsid w:val="0052593B"/>
    <w:rsid w:val="005263E8"/>
    <w:rsid w:val="00527CC7"/>
    <w:rsid w:val="00530AE4"/>
    <w:rsid w:val="005335F4"/>
    <w:rsid w:val="005345E4"/>
    <w:rsid w:val="00540CB1"/>
    <w:rsid w:val="00541483"/>
    <w:rsid w:val="005415BA"/>
    <w:rsid w:val="00542C78"/>
    <w:rsid w:val="00544298"/>
    <w:rsid w:val="0054464C"/>
    <w:rsid w:val="0055038E"/>
    <w:rsid w:val="00555A53"/>
    <w:rsid w:val="00555B4F"/>
    <w:rsid w:val="0055745E"/>
    <w:rsid w:val="005605BA"/>
    <w:rsid w:val="00560B5C"/>
    <w:rsid w:val="00561218"/>
    <w:rsid w:val="00561F10"/>
    <w:rsid w:val="00567232"/>
    <w:rsid w:val="00575F5E"/>
    <w:rsid w:val="00576FC8"/>
    <w:rsid w:val="005821D8"/>
    <w:rsid w:val="00582DE0"/>
    <w:rsid w:val="00583A7D"/>
    <w:rsid w:val="00592C44"/>
    <w:rsid w:val="00594379"/>
    <w:rsid w:val="00594911"/>
    <w:rsid w:val="00594E4B"/>
    <w:rsid w:val="0059597F"/>
    <w:rsid w:val="00595C1C"/>
    <w:rsid w:val="0059735E"/>
    <w:rsid w:val="005977FB"/>
    <w:rsid w:val="00597B26"/>
    <w:rsid w:val="005A0725"/>
    <w:rsid w:val="005A1C2B"/>
    <w:rsid w:val="005A2C2B"/>
    <w:rsid w:val="005A4DFB"/>
    <w:rsid w:val="005A4DFF"/>
    <w:rsid w:val="005A6FCE"/>
    <w:rsid w:val="005B1123"/>
    <w:rsid w:val="005B146F"/>
    <w:rsid w:val="005B15DD"/>
    <w:rsid w:val="005B6D39"/>
    <w:rsid w:val="005D7B87"/>
    <w:rsid w:val="005E0405"/>
    <w:rsid w:val="005E103D"/>
    <w:rsid w:val="005E37DD"/>
    <w:rsid w:val="005E445C"/>
    <w:rsid w:val="005E62B9"/>
    <w:rsid w:val="005E70A8"/>
    <w:rsid w:val="005F1DA5"/>
    <w:rsid w:val="005F7E47"/>
    <w:rsid w:val="00600614"/>
    <w:rsid w:val="00601576"/>
    <w:rsid w:val="00601A08"/>
    <w:rsid w:val="00602C20"/>
    <w:rsid w:val="006070D0"/>
    <w:rsid w:val="00613355"/>
    <w:rsid w:val="00616795"/>
    <w:rsid w:val="00621247"/>
    <w:rsid w:val="00621E64"/>
    <w:rsid w:val="00625D2B"/>
    <w:rsid w:val="00632340"/>
    <w:rsid w:val="0063503F"/>
    <w:rsid w:val="006379F8"/>
    <w:rsid w:val="006411C2"/>
    <w:rsid w:val="00644986"/>
    <w:rsid w:val="00644B55"/>
    <w:rsid w:val="00646CBA"/>
    <w:rsid w:val="00650825"/>
    <w:rsid w:val="0065206B"/>
    <w:rsid w:val="00652C23"/>
    <w:rsid w:val="00652D49"/>
    <w:rsid w:val="0065551F"/>
    <w:rsid w:val="00655676"/>
    <w:rsid w:val="00674BCD"/>
    <w:rsid w:val="006773F6"/>
    <w:rsid w:val="00681983"/>
    <w:rsid w:val="00684E21"/>
    <w:rsid w:val="00684EAF"/>
    <w:rsid w:val="00685D1C"/>
    <w:rsid w:val="00690EFC"/>
    <w:rsid w:val="006918A6"/>
    <w:rsid w:val="006922EE"/>
    <w:rsid w:val="00697667"/>
    <w:rsid w:val="006A32E1"/>
    <w:rsid w:val="006A605F"/>
    <w:rsid w:val="006A7765"/>
    <w:rsid w:val="006A7C60"/>
    <w:rsid w:val="006B0A2D"/>
    <w:rsid w:val="006B1A9A"/>
    <w:rsid w:val="006B1EB8"/>
    <w:rsid w:val="006B2720"/>
    <w:rsid w:val="006B3F0A"/>
    <w:rsid w:val="006B684C"/>
    <w:rsid w:val="006C0479"/>
    <w:rsid w:val="006C1C15"/>
    <w:rsid w:val="006D6674"/>
    <w:rsid w:val="006E288E"/>
    <w:rsid w:val="006E28F2"/>
    <w:rsid w:val="006E3611"/>
    <w:rsid w:val="006E5C75"/>
    <w:rsid w:val="006E7298"/>
    <w:rsid w:val="006E7C34"/>
    <w:rsid w:val="006F73BE"/>
    <w:rsid w:val="007037E0"/>
    <w:rsid w:val="00704BCE"/>
    <w:rsid w:val="00711CD7"/>
    <w:rsid w:val="00712C6B"/>
    <w:rsid w:val="00716A66"/>
    <w:rsid w:val="007177E8"/>
    <w:rsid w:val="0072113D"/>
    <w:rsid w:val="007305BA"/>
    <w:rsid w:val="00732931"/>
    <w:rsid w:val="0073763A"/>
    <w:rsid w:val="00742C9D"/>
    <w:rsid w:val="00743100"/>
    <w:rsid w:val="00744E36"/>
    <w:rsid w:val="0074575B"/>
    <w:rsid w:val="00746C5D"/>
    <w:rsid w:val="007501B7"/>
    <w:rsid w:val="0075543E"/>
    <w:rsid w:val="00755A30"/>
    <w:rsid w:val="0075748B"/>
    <w:rsid w:val="00766B19"/>
    <w:rsid w:val="00766C41"/>
    <w:rsid w:val="0076753A"/>
    <w:rsid w:val="00770741"/>
    <w:rsid w:val="00770A20"/>
    <w:rsid w:val="00775076"/>
    <w:rsid w:val="007751A1"/>
    <w:rsid w:val="00775DA0"/>
    <w:rsid w:val="00776A6C"/>
    <w:rsid w:val="00776F6D"/>
    <w:rsid w:val="00782336"/>
    <w:rsid w:val="00783003"/>
    <w:rsid w:val="0078354F"/>
    <w:rsid w:val="0078529C"/>
    <w:rsid w:val="00787BA8"/>
    <w:rsid w:val="00791583"/>
    <w:rsid w:val="007925D5"/>
    <w:rsid w:val="0079542D"/>
    <w:rsid w:val="007A2A35"/>
    <w:rsid w:val="007A54CB"/>
    <w:rsid w:val="007A65A2"/>
    <w:rsid w:val="007A6B5F"/>
    <w:rsid w:val="007B0BCD"/>
    <w:rsid w:val="007B5A42"/>
    <w:rsid w:val="007B7A48"/>
    <w:rsid w:val="007C0250"/>
    <w:rsid w:val="007C0B77"/>
    <w:rsid w:val="007C691D"/>
    <w:rsid w:val="007D31CA"/>
    <w:rsid w:val="007D3636"/>
    <w:rsid w:val="007D55BD"/>
    <w:rsid w:val="007D662F"/>
    <w:rsid w:val="007D7104"/>
    <w:rsid w:val="007E055C"/>
    <w:rsid w:val="007E13E1"/>
    <w:rsid w:val="007F1BB3"/>
    <w:rsid w:val="007F4197"/>
    <w:rsid w:val="007F4C20"/>
    <w:rsid w:val="007F5DCF"/>
    <w:rsid w:val="007F65E1"/>
    <w:rsid w:val="00802BA7"/>
    <w:rsid w:val="00803E64"/>
    <w:rsid w:val="00807527"/>
    <w:rsid w:val="008162A7"/>
    <w:rsid w:val="008213E2"/>
    <w:rsid w:val="00822D45"/>
    <w:rsid w:val="00823AE5"/>
    <w:rsid w:val="00825A31"/>
    <w:rsid w:val="00832BE6"/>
    <w:rsid w:val="008339F2"/>
    <w:rsid w:val="00834306"/>
    <w:rsid w:val="00834571"/>
    <w:rsid w:val="00836DF5"/>
    <w:rsid w:val="00842576"/>
    <w:rsid w:val="008439EA"/>
    <w:rsid w:val="00847F46"/>
    <w:rsid w:val="00850925"/>
    <w:rsid w:val="008525DA"/>
    <w:rsid w:val="00852E85"/>
    <w:rsid w:val="00853972"/>
    <w:rsid w:val="0085527C"/>
    <w:rsid w:val="00856300"/>
    <w:rsid w:val="008577D6"/>
    <w:rsid w:val="00857E13"/>
    <w:rsid w:val="00861910"/>
    <w:rsid w:val="00862D41"/>
    <w:rsid w:val="00862E06"/>
    <w:rsid w:val="0086427D"/>
    <w:rsid w:val="008647FC"/>
    <w:rsid w:val="0086701B"/>
    <w:rsid w:val="00870676"/>
    <w:rsid w:val="008755B2"/>
    <w:rsid w:val="00877B15"/>
    <w:rsid w:val="00881B91"/>
    <w:rsid w:val="008825DA"/>
    <w:rsid w:val="00882980"/>
    <w:rsid w:val="00882EBC"/>
    <w:rsid w:val="00883A52"/>
    <w:rsid w:val="00885098"/>
    <w:rsid w:val="008876EF"/>
    <w:rsid w:val="0089541A"/>
    <w:rsid w:val="00895C02"/>
    <w:rsid w:val="00895EE0"/>
    <w:rsid w:val="008A0DD8"/>
    <w:rsid w:val="008A2862"/>
    <w:rsid w:val="008A41E8"/>
    <w:rsid w:val="008B08AF"/>
    <w:rsid w:val="008B1D61"/>
    <w:rsid w:val="008B52C1"/>
    <w:rsid w:val="008B6DB5"/>
    <w:rsid w:val="008C021B"/>
    <w:rsid w:val="008D16B9"/>
    <w:rsid w:val="008D435E"/>
    <w:rsid w:val="008D57EC"/>
    <w:rsid w:val="008D6A88"/>
    <w:rsid w:val="008E67E1"/>
    <w:rsid w:val="008E73E7"/>
    <w:rsid w:val="008E7D99"/>
    <w:rsid w:val="008E7E9E"/>
    <w:rsid w:val="008F36B5"/>
    <w:rsid w:val="008F5891"/>
    <w:rsid w:val="009009AE"/>
    <w:rsid w:val="00905FAD"/>
    <w:rsid w:val="009060B0"/>
    <w:rsid w:val="00907820"/>
    <w:rsid w:val="00907AA2"/>
    <w:rsid w:val="00907C80"/>
    <w:rsid w:val="009109D9"/>
    <w:rsid w:val="00911245"/>
    <w:rsid w:val="009117C8"/>
    <w:rsid w:val="0092090F"/>
    <w:rsid w:val="00922A5E"/>
    <w:rsid w:val="0092555B"/>
    <w:rsid w:val="0093051A"/>
    <w:rsid w:val="0093200D"/>
    <w:rsid w:val="00937B4B"/>
    <w:rsid w:val="00937FE3"/>
    <w:rsid w:val="00940794"/>
    <w:rsid w:val="00941EBB"/>
    <w:rsid w:val="009509B8"/>
    <w:rsid w:val="0095248F"/>
    <w:rsid w:val="0095312C"/>
    <w:rsid w:val="00963D8A"/>
    <w:rsid w:val="00964D77"/>
    <w:rsid w:val="00972A9D"/>
    <w:rsid w:val="00975EDC"/>
    <w:rsid w:val="00980506"/>
    <w:rsid w:val="00981995"/>
    <w:rsid w:val="00982735"/>
    <w:rsid w:val="00983C62"/>
    <w:rsid w:val="009842B6"/>
    <w:rsid w:val="00985007"/>
    <w:rsid w:val="00985065"/>
    <w:rsid w:val="009866BF"/>
    <w:rsid w:val="00986A01"/>
    <w:rsid w:val="00986BB5"/>
    <w:rsid w:val="00990C2D"/>
    <w:rsid w:val="00991309"/>
    <w:rsid w:val="00992145"/>
    <w:rsid w:val="0099287F"/>
    <w:rsid w:val="009929DD"/>
    <w:rsid w:val="00995C7F"/>
    <w:rsid w:val="00996DD5"/>
    <w:rsid w:val="009A0C1F"/>
    <w:rsid w:val="009A7AF5"/>
    <w:rsid w:val="009B064B"/>
    <w:rsid w:val="009B0DD6"/>
    <w:rsid w:val="009B23D0"/>
    <w:rsid w:val="009B3B42"/>
    <w:rsid w:val="009C2439"/>
    <w:rsid w:val="009C3ECB"/>
    <w:rsid w:val="009C4695"/>
    <w:rsid w:val="009C4B28"/>
    <w:rsid w:val="009C63BE"/>
    <w:rsid w:val="009C6B3E"/>
    <w:rsid w:val="009E241E"/>
    <w:rsid w:val="009E2F45"/>
    <w:rsid w:val="009E4A21"/>
    <w:rsid w:val="009E5B8C"/>
    <w:rsid w:val="009E5BDD"/>
    <w:rsid w:val="009E6F5C"/>
    <w:rsid w:val="009F3929"/>
    <w:rsid w:val="009F4E78"/>
    <w:rsid w:val="009F5804"/>
    <w:rsid w:val="00A0358A"/>
    <w:rsid w:val="00A03B17"/>
    <w:rsid w:val="00A04C93"/>
    <w:rsid w:val="00A100A0"/>
    <w:rsid w:val="00A11B51"/>
    <w:rsid w:val="00A14439"/>
    <w:rsid w:val="00A2114F"/>
    <w:rsid w:val="00A22FDB"/>
    <w:rsid w:val="00A254DA"/>
    <w:rsid w:val="00A30887"/>
    <w:rsid w:val="00A30A30"/>
    <w:rsid w:val="00A31978"/>
    <w:rsid w:val="00A32A7B"/>
    <w:rsid w:val="00A337B0"/>
    <w:rsid w:val="00A3384D"/>
    <w:rsid w:val="00A353F2"/>
    <w:rsid w:val="00A3642F"/>
    <w:rsid w:val="00A37045"/>
    <w:rsid w:val="00A42F21"/>
    <w:rsid w:val="00A45B18"/>
    <w:rsid w:val="00A502B4"/>
    <w:rsid w:val="00A5131F"/>
    <w:rsid w:val="00A5281B"/>
    <w:rsid w:val="00A54A00"/>
    <w:rsid w:val="00A5505D"/>
    <w:rsid w:val="00A57C4C"/>
    <w:rsid w:val="00A629CA"/>
    <w:rsid w:val="00A652F6"/>
    <w:rsid w:val="00A7197E"/>
    <w:rsid w:val="00A71A0A"/>
    <w:rsid w:val="00A71A14"/>
    <w:rsid w:val="00A72BE1"/>
    <w:rsid w:val="00A74640"/>
    <w:rsid w:val="00A7483F"/>
    <w:rsid w:val="00A755A1"/>
    <w:rsid w:val="00A761D3"/>
    <w:rsid w:val="00A762F4"/>
    <w:rsid w:val="00A765B7"/>
    <w:rsid w:val="00A76A4A"/>
    <w:rsid w:val="00A76F90"/>
    <w:rsid w:val="00A82882"/>
    <w:rsid w:val="00A835E3"/>
    <w:rsid w:val="00A842AF"/>
    <w:rsid w:val="00A944FD"/>
    <w:rsid w:val="00A96015"/>
    <w:rsid w:val="00AA44D4"/>
    <w:rsid w:val="00AA6813"/>
    <w:rsid w:val="00AC0EC8"/>
    <w:rsid w:val="00AC310B"/>
    <w:rsid w:val="00AC4FF9"/>
    <w:rsid w:val="00AC68FE"/>
    <w:rsid w:val="00AD0882"/>
    <w:rsid w:val="00AD3FDE"/>
    <w:rsid w:val="00AD4071"/>
    <w:rsid w:val="00AE0215"/>
    <w:rsid w:val="00AE191A"/>
    <w:rsid w:val="00AE3FAA"/>
    <w:rsid w:val="00AF0743"/>
    <w:rsid w:val="00AF2415"/>
    <w:rsid w:val="00AF2854"/>
    <w:rsid w:val="00AF4760"/>
    <w:rsid w:val="00AF49D5"/>
    <w:rsid w:val="00AF55FB"/>
    <w:rsid w:val="00AF5FA4"/>
    <w:rsid w:val="00B00A33"/>
    <w:rsid w:val="00B00AC2"/>
    <w:rsid w:val="00B044C4"/>
    <w:rsid w:val="00B054B9"/>
    <w:rsid w:val="00B16D78"/>
    <w:rsid w:val="00B17D2B"/>
    <w:rsid w:val="00B219B6"/>
    <w:rsid w:val="00B2584C"/>
    <w:rsid w:val="00B26205"/>
    <w:rsid w:val="00B26B95"/>
    <w:rsid w:val="00B2731A"/>
    <w:rsid w:val="00B306DE"/>
    <w:rsid w:val="00B32DF5"/>
    <w:rsid w:val="00B35BAA"/>
    <w:rsid w:val="00B36C4F"/>
    <w:rsid w:val="00B37175"/>
    <w:rsid w:val="00B40ED8"/>
    <w:rsid w:val="00B412A5"/>
    <w:rsid w:val="00B42C6C"/>
    <w:rsid w:val="00B45917"/>
    <w:rsid w:val="00B460BE"/>
    <w:rsid w:val="00B51D07"/>
    <w:rsid w:val="00B532F3"/>
    <w:rsid w:val="00B53650"/>
    <w:rsid w:val="00B542D8"/>
    <w:rsid w:val="00B56527"/>
    <w:rsid w:val="00B61509"/>
    <w:rsid w:val="00B616ED"/>
    <w:rsid w:val="00B703BF"/>
    <w:rsid w:val="00B71072"/>
    <w:rsid w:val="00B74500"/>
    <w:rsid w:val="00B74CB0"/>
    <w:rsid w:val="00B74E3D"/>
    <w:rsid w:val="00B7699A"/>
    <w:rsid w:val="00B76F2F"/>
    <w:rsid w:val="00B80C7D"/>
    <w:rsid w:val="00B80F05"/>
    <w:rsid w:val="00B92507"/>
    <w:rsid w:val="00B9262B"/>
    <w:rsid w:val="00B95031"/>
    <w:rsid w:val="00B95A7F"/>
    <w:rsid w:val="00BA0E30"/>
    <w:rsid w:val="00BA11BE"/>
    <w:rsid w:val="00BA3411"/>
    <w:rsid w:val="00BA4421"/>
    <w:rsid w:val="00BA59A0"/>
    <w:rsid w:val="00BA6A3C"/>
    <w:rsid w:val="00BB2064"/>
    <w:rsid w:val="00BB7E8E"/>
    <w:rsid w:val="00BC09F9"/>
    <w:rsid w:val="00BC18F0"/>
    <w:rsid w:val="00BC43E6"/>
    <w:rsid w:val="00BD56C8"/>
    <w:rsid w:val="00BD5C43"/>
    <w:rsid w:val="00BD7D46"/>
    <w:rsid w:val="00BE1384"/>
    <w:rsid w:val="00BE2755"/>
    <w:rsid w:val="00BE71CF"/>
    <w:rsid w:val="00BF0A4C"/>
    <w:rsid w:val="00BF352A"/>
    <w:rsid w:val="00BF41A1"/>
    <w:rsid w:val="00BF5CB1"/>
    <w:rsid w:val="00BF653B"/>
    <w:rsid w:val="00C01A2B"/>
    <w:rsid w:val="00C01E1B"/>
    <w:rsid w:val="00C06685"/>
    <w:rsid w:val="00C072F3"/>
    <w:rsid w:val="00C07B03"/>
    <w:rsid w:val="00C11C4E"/>
    <w:rsid w:val="00C22B98"/>
    <w:rsid w:val="00C2537F"/>
    <w:rsid w:val="00C2609B"/>
    <w:rsid w:val="00C32288"/>
    <w:rsid w:val="00C344C2"/>
    <w:rsid w:val="00C35021"/>
    <w:rsid w:val="00C41187"/>
    <w:rsid w:val="00C461A6"/>
    <w:rsid w:val="00C46D21"/>
    <w:rsid w:val="00C471E1"/>
    <w:rsid w:val="00C476CE"/>
    <w:rsid w:val="00C51BE9"/>
    <w:rsid w:val="00C5235C"/>
    <w:rsid w:val="00C5361E"/>
    <w:rsid w:val="00C54C02"/>
    <w:rsid w:val="00C5555C"/>
    <w:rsid w:val="00C55765"/>
    <w:rsid w:val="00C57F06"/>
    <w:rsid w:val="00C602D0"/>
    <w:rsid w:val="00C85260"/>
    <w:rsid w:val="00C85F7B"/>
    <w:rsid w:val="00C903E7"/>
    <w:rsid w:val="00C91DB1"/>
    <w:rsid w:val="00C91FB1"/>
    <w:rsid w:val="00C956ED"/>
    <w:rsid w:val="00C9765B"/>
    <w:rsid w:val="00C97C33"/>
    <w:rsid w:val="00CA023D"/>
    <w:rsid w:val="00CA1246"/>
    <w:rsid w:val="00CA3585"/>
    <w:rsid w:val="00CA5A0D"/>
    <w:rsid w:val="00CB17A5"/>
    <w:rsid w:val="00CB181F"/>
    <w:rsid w:val="00CB3AE0"/>
    <w:rsid w:val="00CB4A9D"/>
    <w:rsid w:val="00CB52B9"/>
    <w:rsid w:val="00CB7A84"/>
    <w:rsid w:val="00CC1E9E"/>
    <w:rsid w:val="00CC2F29"/>
    <w:rsid w:val="00CC6945"/>
    <w:rsid w:val="00CD5DE6"/>
    <w:rsid w:val="00CE1401"/>
    <w:rsid w:val="00CE4B1C"/>
    <w:rsid w:val="00CE4DAE"/>
    <w:rsid w:val="00CE6FC9"/>
    <w:rsid w:val="00CE78DF"/>
    <w:rsid w:val="00CF2196"/>
    <w:rsid w:val="00CF24D0"/>
    <w:rsid w:val="00CF602A"/>
    <w:rsid w:val="00CF7FCF"/>
    <w:rsid w:val="00D01DAB"/>
    <w:rsid w:val="00D026F4"/>
    <w:rsid w:val="00D027AE"/>
    <w:rsid w:val="00D02A7D"/>
    <w:rsid w:val="00D033BF"/>
    <w:rsid w:val="00D0379B"/>
    <w:rsid w:val="00D05A9B"/>
    <w:rsid w:val="00D0655F"/>
    <w:rsid w:val="00D1489A"/>
    <w:rsid w:val="00D15720"/>
    <w:rsid w:val="00D1598B"/>
    <w:rsid w:val="00D16ADF"/>
    <w:rsid w:val="00D17D12"/>
    <w:rsid w:val="00D22091"/>
    <w:rsid w:val="00D2370C"/>
    <w:rsid w:val="00D2538B"/>
    <w:rsid w:val="00D25D79"/>
    <w:rsid w:val="00D27806"/>
    <w:rsid w:val="00D30668"/>
    <w:rsid w:val="00D32CD4"/>
    <w:rsid w:val="00D32F40"/>
    <w:rsid w:val="00D34946"/>
    <w:rsid w:val="00D37525"/>
    <w:rsid w:val="00D4151B"/>
    <w:rsid w:val="00D44F7D"/>
    <w:rsid w:val="00D524CA"/>
    <w:rsid w:val="00D5284A"/>
    <w:rsid w:val="00D53368"/>
    <w:rsid w:val="00D54C4A"/>
    <w:rsid w:val="00D57E0D"/>
    <w:rsid w:val="00D60239"/>
    <w:rsid w:val="00D61113"/>
    <w:rsid w:val="00D627A4"/>
    <w:rsid w:val="00D638BC"/>
    <w:rsid w:val="00D6533A"/>
    <w:rsid w:val="00D655D4"/>
    <w:rsid w:val="00D8596C"/>
    <w:rsid w:val="00D87DD1"/>
    <w:rsid w:val="00D93054"/>
    <w:rsid w:val="00D9549C"/>
    <w:rsid w:val="00DA1E99"/>
    <w:rsid w:val="00DA2EED"/>
    <w:rsid w:val="00DA33D5"/>
    <w:rsid w:val="00DA562D"/>
    <w:rsid w:val="00DA58C2"/>
    <w:rsid w:val="00DB0050"/>
    <w:rsid w:val="00DB00D8"/>
    <w:rsid w:val="00DB0B45"/>
    <w:rsid w:val="00DB3669"/>
    <w:rsid w:val="00DB60E4"/>
    <w:rsid w:val="00DB73AC"/>
    <w:rsid w:val="00DB7885"/>
    <w:rsid w:val="00DB7954"/>
    <w:rsid w:val="00DB7F63"/>
    <w:rsid w:val="00DC019D"/>
    <w:rsid w:val="00DC0C66"/>
    <w:rsid w:val="00DC2B04"/>
    <w:rsid w:val="00DD270B"/>
    <w:rsid w:val="00DD630C"/>
    <w:rsid w:val="00DE03A4"/>
    <w:rsid w:val="00DE2DCE"/>
    <w:rsid w:val="00DE704E"/>
    <w:rsid w:val="00DE777D"/>
    <w:rsid w:val="00DF0782"/>
    <w:rsid w:val="00DF28A9"/>
    <w:rsid w:val="00DF6C74"/>
    <w:rsid w:val="00E04080"/>
    <w:rsid w:val="00E06335"/>
    <w:rsid w:val="00E10EFE"/>
    <w:rsid w:val="00E1349B"/>
    <w:rsid w:val="00E138AA"/>
    <w:rsid w:val="00E15D29"/>
    <w:rsid w:val="00E225BC"/>
    <w:rsid w:val="00E23752"/>
    <w:rsid w:val="00E23B6C"/>
    <w:rsid w:val="00E30E4B"/>
    <w:rsid w:val="00E31F7B"/>
    <w:rsid w:val="00E33351"/>
    <w:rsid w:val="00E33A30"/>
    <w:rsid w:val="00E33B95"/>
    <w:rsid w:val="00E4332E"/>
    <w:rsid w:val="00E44751"/>
    <w:rsid w:val="00E4638F"/>
    <w:rsid w:val="00E50CE2"/>
    <w:rsid w:val="00E61A7F"/>
    <w:rsid w:val="00E61E70"/>
    <w:rsid w:val="00E621DF"/>
    <w:rsid w:val="00E62C63"/>
    <w:rsid w:val="00E67C4F"/>
    <w:rsid w:val="00E73E6E"/>
    <w:rsid w:val="00E83AC7"/>
    <w:rsid w:val="00E83E9B"/>
    <w:rsid w:val="00E87714"/>
    <w:rsid w:val="00E879C5"/>
    <w:rsid w:val="00E91C81"/>
    <w:rsid w:val="00E929B1"/>
    <w:rsid w:val="00E930F4"/>
    <w:rsid w:val="00E95587"/>
    <w:rsid w:val="00EA279D"/>
    <w:rsid w:val="00EA33E1"/>
    <w:rsid w:val="00EA3B2A"/>
    <w:rsid w:val="00EA407A"/>
    <w:rsid w:val="00EA4F0F"/>
    <w:rsid w:val="00EA7FCA"/>
    <w:rsid w:val="00EB1E17"/>
    <w:rsid w:val="00EB2D7D"/>
    <w:rsid w:val="00EB345A"/>
    <w:rsid w:val="00EB34D0"/>
    <w:rsid w:val="00EB4A47"/>
    <w:rsid w:val="00EB6DF0"/>
    <w:rsid w:val="00EC38B8"/>
    <w:rsid w:val="00EC45F5"/>
    <w:rsid w:val="00ED14FE"/>
    <w:rsid w:val="00ED43FA"/>
    <w:rsid w:val="00ED4B8A"/>
    <w:rsid w:val="00ED74E8"/>
    <w:rsid w:val="00EE03B7"/>
    <w:rsid w:val="00EE062B"/>
    <w:rsid w:val="00EE18AC"/>
    <w:rsid w:val="00EE2223"/>
    <w:rsid w:val="00EE3107"/>
    <w:rsid w:val="00EE5826"/>
    <w:rsid w:val="00EE5975"/>
    <w:rsid w:val="00EE5CA3"/>
    <w:rsid w:val="00EF5244"/>
    <w:rsid w:val="00F03291"/>
    <w:rsid w:val="00F03C64"/>
    <w:rsid w:val="00F043BC"/>
    <w:rsid w:val="00F06832"/>
    <w:rsid w:val="00F11103"/>
    <w:rsid w:val="00F12DBB"/>
    <w:rsid w:val="00F13BA4"/>
    <w:rsid w:val="00F14B57"/>
    <w:rsid w:val="00F17584"/>
    <w:rsid w:val="00F23631"/>
    <w:rsid w:val="00F247E1"/>
    <w:rsid w:val="00F24E8B"/>
    <w:rsid w:val="00F2748F"/>
    <w:rsid w:val="00F40712"/>
    <w:rsid w:val="00F43C3E"/>
    <w:rsid w:val="00F43F94"/>
    <w:rsid w:val="00F4620C"/>
    <w:rsid w:val="00F477CC"/>
    <w:rsid w:val="00F47D77"/>
    <w:rsid w:val="00F50B20"/>
    <w:rsid w:val="00F519D6"/>
    <w:rsid w:val="00F51DFF"/>
    <w:rsid w:val="00F525E6"/>
    <w:rsid w:val="00F54557"/>
    <w:rsid w:val="00F5490A"/>
    <w:rsid w:val="00F55538"/>
    <w:rsid w:val="00F57AE2"/>
    <w:rsid w:val="00F626AC"/>
    <w:rsid w:val="00F6328E"/>
    <w:rsid w:val="00F63C26"/>
    <w:rsid w:val="00F65B98"/>
    <w:rsid w:val="00F675AD"/>
    <w:rsid w:val="00F7246A"/>
    <w:rsid w:val="00F80081"/>
    <w:rsid w:val="00F82BE5"/>
    <w:rsid w:val="00F83D36"/>
    <w:rsid w:val="00F83DE8"/>
    <w:rsid w:val="00F95E0B"/>
    <w:rsid w:val="00FA06C1"/>
    <w:rsid w:val="00FA3D05"/>
    <w:rsid w:val="00FA48D1"/>
    <w:rsid w:val="00FA50B7"/>
    <w:rsid w:val="00FA6100"/>
    <w:rsid w:val="00FA6488"/>
    <w:rsid w:val="00FA71F5"/>
    <w:rsid w:val="00FA787F"/>
    <w:rsid w:val="00FB3567"/>
    <w:rsid w:val="00FB3F02"/>
    <w:rsid w:val="00FB4B6E"/>
    <w:rsid w:val="00FB4E76"/>
    <w:rsid w:val="00FB56E5"/>
    <w:rsid w:val="00FB68E0"/>
    <w:rsid w:val="00FC0302"/>
    <w:rsid w:val="00FC183C"/>
    <w:rsid w:val="00FC244F"/>
    <w:rsid w:val="00FC35DE"/>
    <w:rsid w:val="00FC3983"/>
    <w:rsid w:val="00FC57A4"/>
    <w:rsid w:val="00FD09C6"/>
    <w:rsid w:val="00FD0A38"/>
    <w:rsid w:val="00FD30B0"/>
    <w:rsid w:val="00FD5232"/>
    <w:rsid w:val="00FE0B8A"/>
    <w:rsid w:val="00FE2CA2"/>
    <w:rsid w:val="00FE4D0D"/>
    <w:rsid w:val="00FF14C4"/>
    <w:rsid w:val="00FF17C0"/>
    <w:rsid w:val="00FF5708"/>
    <w:rsid w:val="7E02523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EEB20"/>
  <w15:docId w15:val="{A58CC6E6-C8C2-416D-A4E8-BDBBA8FF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34"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4"/>
      <w:szCs w:val="24"/>
    </w:rPr>
  </w:style>
  <w:style w:type="paragraph" w:styleId="1">
    <w:name w:val="heading 1"/>
    <w:basedOn w:val="a"/>
    <w:next w:val="a"/>
    <w:link w:val="10"/>
    <w:uiPriority w:val="9"/>
    <w:qFormat/>
    <w:pPr>
      <w:keepNext/>
      <w:jc w:val="center"/>
      <w:outlineLvl w:val="0"/>
    </w:pPr>
    <w:rPr>
      <w:b/>
      <w:bCs/>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46C5D"/>
    <w:pPr>
      <w:keepNext/>
      <w:keepLines/>
      <w:spacing w:before="40"/>
      <w:outlineLvl w:val="3"/>
    </w:pPr>
    <w:rPr>
      <w:rFonts w:asciiTheme="majorHAnsi" w:eastAsiaTheme="majorEastAsia" w:hAnsiTheme="majorHAnsi" w:cstheme="majorBidi"/>
      <w:i/>
      <w:iCs/>
      <w:color w:val="365F91" w:themeColor="accent1" w:themeShade="BF"/>
    </w:rPr>
  </w:style>
  <w:style w:type="paragraph" w:styleId="9">
    <w:name w:val="heading 9"/>
    <w:basedOn w:val="a"/>
    <w:next w:val="a"/>
    <w:link w:val="90"/>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annotation reference"/>
    <w:uiPriority w:val="99"/>
    <w:rPr>
      <w:sz w:val="16"/>
      <w:szCs w:val="16"/>
    </w:rPr>
  </w:style>
  <w:style w:type="character" w:styleId="a5">
    <w:name w:val="Emphasis"/>
    <w:uiPriority w:val="20"/>
    <w:qFormat/>
    <w:rPr>
      <w:i/>
      <w:iCs/>
    </w:rPr>
  </w:style>
  <w:style w:type="character" w:styleId="a6">
    <w:name w:val="Hyperlink"/>
    <w:aliases w:val="Абзац списка Знак1,маркированный Знак1,Heading1 Знак1,Colorful List - Accent 11 Знак1,Абзац списка11 Знак1,Elenco Normale Знак1,Список 1 Знак1,Абзац списка2 Знак1,strich Знак1,2nd Tier Header Знак1,Абзац с отступом Знак1,Абзац Знак1"/>
    <w:uiPriority w:val="34"/>
    <w:qFormat/>
    <w:rPr>
      <w:rFonts w:ascii="Times New Roman" w:hAnsi="Times New Roman" w:cs="Times New Roman" w:hint="default"/>
      <w:color w:val="333399"/>
      <w:u w:val="single"/>
    </w:rPr>
  </w:style>
  <w:style w:type="character" w:styleId="a7">
    <w:name w:val="page number"/>
    <w:basedOn w:val="a0"/>
    <w:qFormat/>
  </w:style>
  <w:style w:type="character" w:styleId="a8">
    <w:name w:val="Strong"/>
    <w:uiPriority w:val="22"/>
    <w:qFormat/>
    <w:rPr>
      <w:b/>
      <w:bCs/>
    </w:rPr>
  </w:style>
  <w:style w:type="paragraph" w:styleId="a9">
    <w:name w:val="Balloon Text"/>
    <w:basedOn w:val="a"/>
    <w:link w:val="aa"/>
    <w:uiPriority w:val="99"/>
    <w:semiHidden/>
    <w:qFormat/>
    <w:rPr>
      <w:rFonts w:ascii="Tahoma" w:hAnsi="Tahoma"/>
      <w:sz w:val="16"/>
      <w:szCs w:val="16"/>
    </w:rPr>
  </w:style>
  <w:style w:type="paragraph" w:styleId="ab">
    <w:name w:val="annotation text"/>
    <w:basedOn w:val="a"/>
    <w:link w:val="ac"/>
    <w:uiPriority w:val="99"/>
    <w:qFormat/>
    <w:rPr>
      <w:sz w:val="20"/>
      <w:szCs w:val="20"/>
    </w:rPr>
  </w:style>
  <w:style w:type="paragraph" w:styleId="ad">
    <w:name w:val="annotation subject"/>
    <w:basedOn w:val="ab"/>
    <w:next w:val="ab"/>
    <w:link w:val="ae"/>
    <w:uiPriority w:val="99"/>
    <w:rPr>
      <w:b/>
      <w:bCs/>
    </w:rPr>
  </w:style>
  <w:style w:type="paragraph" w:styleId="af">
    <w:name w:val="header"/>
    <w:basedOn w:val="a"/>
    <w:link w:val="af0"/>
    <w:uiPriority w:val="99"/>
    <w:qFormat/>
    <w:pPr>
      <w:tabs>
        <w:tab w:val="center" w:pos="4677"/>
        <w:tab w:val="right" w:pos="9355"/>
      </w:tabs>
    </w:pPr>
  </w:style>
  <w:style w:type="paragraph" w:styleId="af1">
    <w:name w:val="Body Text"/>
    <w:basedOn w:val="a"/>
    <w:link w:val="af2"/>
    <w:uiPriority w:val="1"/>
    <w:qFormat/>
    <w:pPr>
      <w:spacing w:after="120"/>
    </w:pPr>
  </w:style>
  <w:style w:type="paragraph" w:styleId="af3">
    <w:name w:val="Body Text Indent"/>
    <w:basedOn w:val="a"/>
    <w:link w:val="af4"/>
    <w:uiPriority w:val="99"/>
    <w:unhideWhenUsed/>
    <w:qFormat/>
    <w:pPr>
      <w:spacing w:after="120"/>
      <w:ind w:left="283"/>
    </w:pPr>
    <w:rPr>
      <w:rFonts w:eastAsia="SimSun"/>
      <w:lang w:eastAsia="zh-CN"/>
    </w:rPr>
  </w:style>
  <w:style w:type="paragraph" w:styleId="af5">
    <w:name w:val="footer"/>
    <w:basedOn w:val="a"/>
    <w:link w:val="af6"/>
    <w:uiPriority w:val="99"/>
    <w:qFormat/>
    <w:pPr>
      <w:tabs>
        <w:tab w:val="center" w:pos="4677"/>
        <w:tab w:val="right" w:pos="9355"/>
      </w:tabs>
    </w:pPr>
  </w:style>
  <w:style w:type="paragraph" w:styleId="af7">
    <w:name w:val="Normal (Web)"/>
    <w:basedOn w:val="a"/>
    <w:link w:val="af8"/>
    <w:uiPriority w:val="99"/>
    <w:qFormat/>
    <w:pPr>
      <w:spacing w:before="100" w:beforeAutospacing="1" w:after="100" w:afterAutospacing="1"/>
    </w:pPr>
  </w:style>
  <w:style w:type="paragraph" w:styleId="21">
    <w:name w:val="Body Text Indent 2"/>
    <w:basedOn w:val="a"/>
    <w:link w:val="22"/>
    <w:uiPriority w:val="99"/>
    <w:unhideWhenUsed/>
    <w:qFormat/>
    <w:pPr>
      <w:ind w:firstLine="247"/>
      <w:jc w:val="both"/>
    </w:pPr>
    <w:rPr>
      <w:rFonts w:eastAsiaTheme="minorHAnsi"/>
      <w:bCs/>
      <w:color w:val="000000"/>
      <w:shd w:val="clear" w:color="auto" w:fill="FFFFFF"/>
      <w:lang w:eastAsia="en-US"/>
    </w:rPr>
  </w:style>
  <w:style w:type="paragraph" w:styleId="HTML">
    <w:name w:val="HTML Preformatted"/>
    <w:basedOn w:val="a"/>
    <w:link w:val="HTML0"/>
    <w:uiPriority w:val="99"/>
    <w:unhideWhenUs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hAnsi="Consolas"/>
      <w:color w:val="333333"/>
      <w:sz w:val="20"/>
      <w:szCs w:val="20"/>
    </w:rPr>
  </w:style>
  <w:style w:type="table" w:styleId="af9">
    <w:name w:val="Table Grid"/>
    <w:basedOn w:val="a1"/>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Times New Roman" w:eastAsia="Times New Roman" w:hAnsi="Times New Roman" w:cs="Times New Roman"/>
      <w:b/>
      <w:bCs/>
      <w:sz w:val="24"/>
      <w:szCs w:val="24"/>
    </w:rPr>
  </w:style>
  <w:style w:type="character" w:customStyle="1" w:styleId="20">
    <w:name w:val="Заголовок 2 Знак"/>
    <w:basedOn w:val="a0"/>
    <w:link w:val="2"/>
    <w:qFormat/>
    <w:rPr>
      <w:rFonts w:ascii="Arial" w:eastAsia="Times New Roman" w:hAnsi="Arial" w:cs="Arial"/>
      <w:b/>
      <w:bCs/>
      <w:i/>
      <w:iCs/>
      <w:sz w:val="28"/>
      <w:szCs w:val="28"/>
      <w:lang w:eastAsia="ru-RU"/>
    </w:rPr>
  </w:style>
  <w:style w:type="character" w:customStyle="1" w:styleId="30">
    <w:name w:val="Заголовок 3 Знак"/>
    <w:basedOn w:val="a0"/>
    <w:link w:val="3"/>
    <w:uiPriority w:val="9"/>
    <w:qFormat/>
    <w:rPr>
      <w:rFonts w:ascii="Arial" w:eastAsia="Times New Roman" w:hAnsi="Arial" w:cs="Arial"/>
      <w:b/>
      <w:bCs/>
      <w:sz w:val="26"/>
      <w:szCs w:val="26"/>
      <w:lang w:eastAsia="ru-RU"/>
    </w:rPr>
  </w:style>
  <w:style w:type="character" w:customStyle="1" w:styleId="90">
    <w:name w:val="Заголовок 9 Знак"/>
    <w:basedOn w:val="a0"/>
    <w:link w:val="9"/>
    <w:rPr>
      <w:rFonts w:ascii="Arial" w:eastAsia="Times New Roman" w:hAnsi="Arial" w:cs="Arial"/>
      <w:lang w:eastAsia="ru-RU"/>
    </w:rPr>
  </w:style>
  <w:style w:type="character" w:customStyle="1" w:styleId="s0">
    <w:name w:val="s0"/>
    <w:uiPriority w:val="99"/>
    <w:qFormat/>
    <w:rPr>
      <w:rFonts w:ascii="Times New Roman" w:hAnsi="Times New Roman" w:cs="Times New Roman" w:hint="default"/>
      <w:color w:val="000000"/>
      <w:sz w:val="20"/>
      <w:szCs w:val="20"/>
      <w:u w:val="none"/>
    </w:rPr>
  </w:style>
  <w:style w:type="paragraph" w:customStyle="1" w:styleId="HelvKaz">
    <w:name w:val="HelvKaz"/>
    <w:pPr>
      <w:snapToGrid w:val="0"/>
      <w:ind w:firstLine="283"/>
      <w:jc w:val="both"/>
    </w:pPr>
    <w:rPr>
      <w:rFonts w:ascii="Times Kaz Bold Italic" w:eastAsia="Times New Roman" w:hAnsi="Times Kaz Bold Italic" w:cs="Times New Roman"/>
      <w:sz w:val="16"/>
    </w:rPr>
  </w:style>
  <w:style w:type="character" w:customStyle="1" w:styleId="af6">
    <w:name w:val="Нижний колонтитул Знак"/>
    <w:basedOn w:val="a0"/>
    <w:link w:val="af5"/>
    <w:uiPriority w:val="99"/>
    <w:qFormat/>
    <w:rPr>
      <w:rFonts w:ascii="Times New Roman" w:eastAsia="Times New Roman" w:hAnsi="Times New Roman" w:cs="Times New Roman"/>
      <w:sz w:val="24"/>
      <w:szCs w:val="24"/>
      <w:lang w:eastAsia="ru-RU"/>
    </w:rPr>
  </w:style>
  <w:style w:type="paragraph" w:customStyle="1" w:styleId="WW-">
    <w:name w:val="WW-Обычный (веб)"/>
    <w:basedOn w:val="a"/>
    <w:qFormat/>
    <w:pPr>
      <w:suppressAutoHyphens/>
      <w:spacing w:before="280" w:after="280"/>
      <w:ind w:firstLine="709"/>
    </w:pPr>
    <w:rPr>
      <w:lang w:eastAsia="ar-SA"/>
    </w:rPr>
  </w:style>
  <w:style w:type="character" w:customStyle="1" w:styleId="s1">
    <w:name w:val="s1"/>
    <w:qFormat/>
    <w:rPr>
      <w:rFonts w:ascii="Times New Roman" w:hAnsi="Times New Roman" w:cs="Times New Roman" w:hint="default"/>
      <w:b/>
      <w:bCs/>
      <w:color w:val="000000"/>
      <w:sz w:val="28"/>
      <w:szCs w:val="28"/>
      <w:u w:val="none"/>
    </w:rPr>
  </w:style>
  <w:style w:type="character" w:customStyle="1" w:styleId="af4">
    <w:name w:val="Основной текст с отступом Знак"/>
    <w:basedOn w:val="a0"/>
    <w:link w:val="af3"/>
    <w:uiPriority w:val="99"/>
    <w:qFormat/>
    <w:rPr>
      <w:rFonts w:ascii="Times New Roman" w:eastAsia="SimSun" w:hAnsi="Times New Roman" w:cs="Times New Roman"/>
      <w:sz w:val="24"/>
      <w:szCs w:val="24"/>
      <w:lang w:eastAsia="zh-CN"/>
    </w:rPr>
  </w:style>
  <w:style w:type="character" w:customStyle="1" w:styleId="aa">
    <w:name w:val="Текст выноски Знак"/>
    <w:basedOn w:val="a0"/>
    <w:link w:val="a9"/>
    <w:uiPriority w:val="99"/>
    <w:semiHidden/>
    <w:qFormat/>
    <w:rPr>
      <w:rFonts w:ascii="Tahoma" w:eastAsia="Times New Roman" w:hAnsi="Tahoma" w:cs="Times New Roman"/>
      <w:sz w:val="16"/>
      <w:szCs w:val="16"/>
    </w:rPr>
  </w:style>
  <w:style w:type="paragraph" w:customStyle="1" w:styleId="ww-0">
    <w:name w:val="ww-0"/>
    <w:basedOn w:val="a"/>
    <w:qFormat/>
    <w:pPr>
      <w:spacing w:before="100" w:beforeAutospacing="1" w:after="100" w:afterAutospacing="1"/>
    </w:pPr>
  </w:style>
  <w:style w:type="paragraph" w:customStyle="1" w:styleId="ww-1">
    <w:name w:val="ww-"/>
    <w:basedOn w:val="a"/>
    <w:qFormat/>
    <w:pPr>
      <w:spacing w:before="100" w:beforeAutospacing="1" w:after="100" w:afterAutospacing="1"/>
    </w:pPr>
  </w:style>
  <w:style w:type="paragraph" w:customStyle="1" w:styleId="WW-10">
    <w:name w:val="WW-Обычный (веб)1"/>
    <w:basedOn w:val="a"/>
    <w:qFormat/>
    <w:pPr>
      <w:spacing w:before="280" w:after="280"/>
      <w:ind w:firstLine="709"/>
    </w:pPr>
    <w:rPr>
      <w:lang w:eastAsia="ar-SA"/>
    </w:rPr>
  </w:style>
  <w:style w:type="paragraph" w:customStyle="1" w:styleId="23">
    <w:name w:val="Обычный (веб)2"/>
    <w:basedOn w:val="a"/>
    <w:qFormat/>
    <w:pPr>
      <w:widowControl w:val="0"/>
      <w:spacing w:before="100" w:after="100"/>
    </w:pPr>
    <w:rPr>
      <w:color w:val="000000"/>
      <w:lang w:eastAsia="zh-CN"/>
    </w:rPr>
  </w:style>
  <w:style w:type="paragraph" w:customStyle="1" w:styleId="24">
    <w:name w:val="Знак2 Знак Знак Знак"/>
    <w:basedOn w:val="a"/>
    <w:next w:val="2"/>
    <w:qFormat/>
    <w:pPr>
      <w:ind w:firstLine="252"/>
      <w:jc w:val="both"/>
    </w:pPr>
    <w:rPr>
      <w:sz w:val="28"/>
      <w:szCs w:val="28"/>
      <w:lang w:val="en-US" w:eastAsia="en-US"/>
    </w:rPr>
  </w:style>
  <w:style w:type="paragraph" w:customStyle="1" w:styleId="afa">
    <w:name w:val="Знак Знак Знак Знак Знак Знак Знак"/>
    <w:basedOn w:val="a"/>
    <w:qFormat/>
    <w:pPr>
      <w:ind w:firstLine="252"/>
      <w:jc w:val="both"/>
    </w:pPr>
    <w:rPr>
      <w:rFonts w:eastAsia="SimSun"/>
      <w:b/>
      <w:lang w:val="en-US" w:eastAsia="en-US"/>
    </w:rPr>
  </w:style>
  <w:style w:type="character" w:customStyle="1" w:styleId="af2">
    <w:name w:val="Основной текст Знак"/>
    <w:basedOn w:val="a0"/>
    <w:link w:val="af1"/>
    <w:uiPriority w:val="1"/>
    <w:qFormat/>
    <w:rPr>
      <w:rFonts w:ascii="Times New Roman" w:eastAsia="Times New Roman" w:hAnsi="Times New Roman" w:cs="Times New Roman"/>
      <w:sz w:val="24"/>
      <w:szCs w:val="24"/>
      <w:lang w:eastAsia="ru-RU"/>
    </w:rPr>
  </w:style>
  <w:style w:type="character" w:customStyle="1" w:styleId="25">
    <w:name w:val="Знак Знак2"/>
    <w:qFormat/>
    <w:rPr>
      <w:rFonts w:ascii="Arial" w:hAnsi="Arial" w:cs="Arial"/>
      <w:b/>
      <w:bCs/>
      <w:sz w:val="26"/>
      <w:szCs w:val="26"/>
      <w:lang w:val="ru-RU" w:eastAsia="ru-RU" w:bidi="ar-SA"/>
    </w:rPr>
  </w:style>
  <w:style w:type="paragraph" w:customStyle="1" w:styleId="11">
    <w:name w:val="Знак Знак Знак Знак Знак Знак Знак1"/>
    <w:basedOn w:val="a"/>
    <w:next w:val="2"/>
    <w:qFormat/>
    <w:pPr>
      <w:spacing w:after="160" w:line="240" w:lineRule="exact"/>
      <w:jc w:val="center"/>
    </w:pPr>
    <w:rPr>
      <w:b/>
      <w:i/>
      <w:sz w:val="28"/>
      <w:szCs w:val="28"/>
      <w:lang w:val="en-US" w:eastAsia="en-US"/>
    </w:rPr>
  </w:style>
  <w:style w:type="paragraph" w:customStyle="1" w:styleId="afb">
    <w:name w:val="Знак"/>
    <w:basedOn w:val="a"/>
    <w:next w:val="2"/>
    <w:qFormat/>
    <w:pPr>
      <w:spacing w:after="160" w:line="240" w:lineRule="exact"/>
      <w:jc w:val="center"/>
    </w:pPr>
    <w:rPr>
      <w:b/>
      <w:i/>
      <w:sz w:val="28"/>
      <w:szCs w:val="28"/>
      <w:lang w:val="en-US" w:eastAsia="en-US"/>
    </w:rPr>
  </w:style>
  <w:style w:type="paragraph" w:styleId="afc">
    <w:name w:val="List Paragraph"/>
    <w:aliases w:val="маркированный,Heading1,Colorful List - Accent 11,Абзац списка11,Elenco Normale,Список 1,Абзац списка2,strich,2nd Tier Header,Абзац с отступом,Абзац,Bullets before,List Paragraph,Абзац списка7,Абзац списка71,Абзац списка8,List1"/>
    <w:basedOn w:val="a"/>
    <w:link w:val="afd"/>
    <w:uiPriority w:val="99"/>
    <w:qFormat/>
    <w:pPr>
      <w:ind w:left="720"/>
      <w:contextualSpacing/>
      <w:jc w:val="both"/>
    </w:pPr>
  </w:style>
  <w:style w:type="character" w:customStyle="1" w:styleId="12">
    <w:name w:val="Знак Знак1"/>
    <w:qFormat/>
    <w:rPr>
      <w:rFonts w:ascii="Arial" w:hAnsi="Arial" w:cs="Arial"/>
      <w:b/>
      <w:bCs/>
      <w:sz w:val="26"/>
      <w:szCs w:val="26"/>
      <w:lang w:val="ru-RU" w:eastAsia="ru-RU" w:bidi="ar-SA"/>
    </w:rPr>
  </w:style>
  <w:style w:type="paragraph" w:customStyle="1" w:styleId="13">
    <w:name w:val="Знак Знак Знак1 Знак"/>
    <w:basedOn w:val="a"/>
    <w:qFormat/>
    <w:pPr>
      <w:spacing w:after="160" w:line="240" w:lineRule="exact"/>
    </w:pPr>
    <w:rPr>
      <w:rFonts w:eastAsia="SimSun"/>
      <w:b/>
      <w:sz w:val="28"/>
      <w:lang w:val="en-US" w:eastAsia="en-US"/>
    </w:rPr>
  </w:style>
  <w:style w:type="paragraph" w:customStyle="1" w:styleId="14">
    <w:name w:val="Знак1"/>
    <w:basedOn w:val="a"/>
    <w:next w:val="2"/>
    <w:qFormat/>
    <w:pPr>
      <w:spacing w:after="160" w:line="240" w:lineRule="exact"/>
      <w:jc w:val="center"/>
    </w:pPr>
    <w:rPr>
      <w:b/>
      <w:i/>
      <w:sz w:val="28"/>
      <w:szCs w:val="28"/>
      <w:lang w:val="en-US" w:eastAsia="en-US"/>
    </w:rPr>
  </w:style>
  <w:style w:type="character" w:customStyle="1" w:styleId="af0">
    <w:name w:val="Верхний колонтитул Знак"/>
    <w:basedOn w:val="a0"/>
    <w:link w:val="af"/>
    <w:uiPriority w:val="99"/>
    <w:qFormat/>
    <w:rPr>
      <w:rFonts w:ascii="Times New Roman" w:eastAsia="Times New Roman" w:hAnsi="Times New Roman" w:cs="Times New Roman"/>
      <w:sz w:val="24"/>
      <w:szCs w:val="24"/>
      <w:lang w:eastAsia="ru-RU"/>
    </w:rPr>
  </w:style>
  <w:style w:type="paragraph" w:customStyle="1" w:styleId="110">
    <w:name w:val="Знак Знак Знак1 Знак1"/>
    <w:basedOn w:val="a"/>
    <w:qFormat/>
    <w:pPr>
      <w:spacing w:after="160" w:line="240" w:lineRule="exact"/>
    </w:pPr>
    <w:rPr>
      <w:rFonts w:eastAsia="SimSun"/>
      <w:b/>
      <w:sz w:val="28"/>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spacing w:after="160" w:line="240" w:lineRule="exact"/>
    </w:pPr>
    <w:rPr>
      <w:rFonts w:eastAsia="SimSun"/>
      <w:b/>
      <w:sz w:val="28"/>
      <w:szCs w:val="28"/>
      <w:lang w:val="en-US" w:eastAsia="en-US"/>
    </w:rPr>
  </w:style>
  <w:style w:type="character" w:customStyle="1" w:styleId="note">
    <w:name w:val="note"/>
  </w:style>
  <w:style w:type="character" w:customStyle="1" w:styleId="note2">
    <w:name w:val="note2"/>
  </w:style>
  <w:style w:type="paragraph" w:styleId="afe">
    <w:name w:val="No Spacing"/>
    <w:aliases w:val="мелкий,мой рабочий,No Spacing,норма,Обя,Айгерим,No Spacing1,свой,14 TNR,Без интервала11,МОЙ СТИЛЬ,Без интеБез интервала,исполнитель,No Spacing11,Елжан,Без интерваль,без интервала,Без интервала111,No Spacing2,Исполнитель,Letters,А,Алия"/>
    <w:link w:val="aff"/>
    <w:uiPriority w:val="1"/>
    <w:qFormat/>
    <w:rPr>
      <w:rFonts w:ascii="Calibri" w:eastAsia="Calibri" w:hAnsi="Calibri" w:cs="Times New Roman"/>
      <w:sz w:val="22"/>
      <w:szCs w:val="22"/>
      <w:lang w:eastAsia="en-US"/>
    </w:rPr>
  </w:style>
  <w:style w:type="character" w:customStyle="1" w:styleId="aff">
    <w:name w:val="Без интервала Знак"/>
    <w:aliases w:val="мелкий Знак,мой рабочий Знак,No Spacing Знак,норма Знак,Обя Знак,Айгерим Знак,No Spacing1 Знак,свой Знак,14 TNR Знак,Без интервала11 Знак,МОЙ СТИЛЬ Знак,Без интеБез интервала Знак,исполнитель Знак,No Spacing11 Знак,Елжан Знак,А Знак"/>
    <w:link w:val="afe"/>
    <w:uiPriority w:val="1"/>
    <w:rPr>
      <w:rFonts w:ascii="Calibri" w:eastAsia="Calibri" w:hAnsi="Calibri" w:cs="Times New Roman"/>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character" w:customStyle="1" w:styleId="af8">
    <w:name w:val="Обычный (Интернет) Знак"/>
    <w:link w:val="af7"/>
    <w:uiPriority w:val="99"/>
    <w:qFormat/>
    <w:locked/>
    <w:rPr>
      <w:rFonts w:ascii="Times New Roman" w:eastAsia="Times New Roman" w:hAnsi="Times New Roman" w:cs="Times New Roman"/>
      <w:sz w:val="24"/>
      <w:szCs w:val="24"/>
    </w:rPr>
  </w:style>
  <w:style w:type="character" w:customStyle="1" w:styleId="apple-converted-space">
    <w:name w:val="apple-converted-space"/>
    <w:qFormat/>
  </w:style>
  <w:style w:type="character" w:customStyle="1" w:styleId="ac">
    <w:name w:val="Текст примечания Знак"/>
    <w:basedOn w:val="a0"/>
    <w:link w:val="ab"/>
    <w:uiPriority w:val="99"/>
    <w:qFormat/>
    <w:rPr>
      <w:rFonts w:ascii="Times New Roman" w:eastAsia="Times New Roman" w:hAnsi="Times New Roman" w:cs="Times New Roman"/>
      <w:sz w:val="20"/>
      <w:szCs w:val="20"/>
      <w:lang w:eastAsia="ru-RU"/>
    </w:rPr>
  </w:style>
  <w:style w:type="character" w:customStyle="1" w:styleId="ae">
    <w:name w:val="Тема примечания Знак"/>
    <w:basedOn w:val="ac"/>
    <w:link w:val="ad"/>
    <w:uiPriority w:val="99"/>
    <w:rPr>
      <w:rFonts w:ascii="Times New Roman" w:eastAsia="Times New Roman" w:hAnsi="Times New Roman" w:cs="Times New Roman"/>
      <w:b/>
      <w:bCs/>
      <w:sz w:val="20"/>
      <w:szCs w:val="20"/>
      <w:lang w:eastAsia="ru-RU"/>
    </w:rPr>
  </w:style>
  <w:style w:type="character" w:customStyle="1" w:styleId="HTML0">
    <w:name w:val="Стандартный HTML Знак"/>
    <w:basedOn w:val="a0"/>
    <w:link w:val="HTML"/>
    <w:uiPriority w:val="99"/>
    <w:qFormat/>
    <w:rPr>
      <w:rFonts w:ascii="Consolas" w:eastAsia="Times New Roman" w:hAnsi="Consolas" w:cs="Times New Roman"/>
      <w:color w:val="333333"/>
      <w:sz w:val="20"/>
      <w:szCs w:val="20"/>
      <w:shd w:val="clear" w:color="auto" w:fill="F5F5F5"/>
    </w:rPr>
  </w:style>
  <w:style w:type="paragraph" w:customStyle="1" w:styleId="16">
    <w:name w:val="Абзац списка1"/>
    <w:basedOn w:val="a"/>
    <w:link w:val="ListParagraphChar"/>
    <w:qFormat/>
    <w:pPr>
      <w:spacing w:after="200" w:line="276" w:lineRule="auto"/>
      <w:ind w:left="720"/>
      <w:contextualSpacing/>
    </w:pPr>
    <w:rPr>
      <w:rFonts w:ascii="Calibri" w:eastAsia="Calibri" w:hAnsi="Calibri"/>
      <w:sz w:val="20"/>
      <w:szCs w:val="20"/>
    </w:rPr>
  </w:style>
  <w:style w:type="character" w:customStyle="1" w:styleId="ListParagraphChar">
    <w:name w:val="List Paragraph Char"/>
    <w:link w:val="16"/>
    <w:qFormat/>
    <w:locked/>
    <w:rPr>
      <w:rFonts w:ascii="Calibri" w:eastAsia="Calibri" w:hAnsi="Calibri" w:cs="Times New Roman"/>
      <w:sz w:val="20"/>
      <w:szCs w:val="20"/>
    </w:rPr>
  </w:style>
  <w:style w:type="character" w:customStyle="1" w:styleId="FontStyle358">
    <w:name w:val="Font Style358"/>
    <w:uiPriority w:val="99"/>
    <w:qFormat/>
    <w:rPr>
      <w:rFonts w:ascii="Times New Roman" w:hAnsi="Times New Roman" w:cs="Times New Roman" w:hint="default"/>
      <w:b/>
      <w:bCs/>
      <w:sz w:val="22"/>
      <w:szCs w:val="22"/>
    </w:rPr>
  </w:style>
  <w:style w:type="character" w:customStyle="1" w:styleId="afd">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Абзац с отступом Знак,Абзац Знак,Bullets before Знак,List1 Знак"/>
    <w:link w:val="afc"/>
    <w:uiPriority w:val="34"/>
    <w:qFormat/>
    <w:locked/>
    <w:rPr>
      <w:rFonts w:ascii="Times New Roman" w:eastAsia="Times New Roman" w:hAnsi="Times New Roman" w:cs="Times New Roman"/>
      <w:sz w:val="24"/>
      <w:szCs w:val="24"/>
    </w:rPr>
  </w:style>
  <w:style w:type="table" w:customStyle="1" w:styleId="-141">
    <w:name w:val="Таблица-сетка 1 светлая — акцент 41"/>
    <w:basedOn w:val="a1"/>
    <w:uiPriority w:val="46"/>
    <w:qFormat/>
    <w:rPr>
      <w:rFonts w:ascii="Calibri" w:eastAsia="Calibri" w:hAnsi="Calibri" w:cs="Times New Roman"/>
    </w:rPr>
    <w:tblPr>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TableParagraph">
    <w:name w:val="Table Paragraph"/>
    <w:basedOn w:val="a"/>
    <w:uiPriority w:val="1"/>
    <w:qFormat/>
    <w:pPr>
      <w:widowControl w:val="0"/>
      <w:autoSpaceDE w:val="0"/>
      <w:autoSpaceDN w:val="0"/>
      <w:ind w:left="111"/>
    </w:pPr>
    <w:rPr>
      <w:sz w:val="22"/>
      <w:szCs w:val="22"/>
      <w:lang w:eastAsia="en-US"/>
    </w:rPr>
  </w:style>
  <w:style w:type="character" w:customStyle="1" w:styleId="s3">
    <w:name w:val="s3"/>
    <w:qFormat/>
    <w:rPr>
      <w:rFonts w:ascii="Times New Roman" w:hAnsi="Times New Roman" w:cs="Times New Roman" w:hint="default"/>
      <w:i/>
      <w:iCs/>
      <w:color w:val="FF0000"/>
    </w:rPr>
  </w:style>
  <w:style w:type="character" w:customStyle="1" w:styleId="s20">
    <w:name w:val="s20"/>
    <w:basedOn w:val="a0"/>
  </w:style>
  <w:style w:type="paragraph" w:customStyle="1" w:styleId="j110">
    <w:name w:val="j110"/>
    <w:basedOn w:val="a"/>
    <w:pPr>
      <w:spacing w:before="100" w:beforeAutospacing="1" w:after="100" w:afterAutospacing="1"/>
    </w:pPr>
  </w:style>
  <w:style w:type="character" w:customStyle="1" w:styleId="label">
    <w:name w:val="label"/>
    <w:basedOn w:val="a0"/>
    <w:qFormat/>
    <w:rPr>
      <w:rFonts w:ascii="Tahoma" w:hAnsi="Tahoma" w:cs="Tahoma" w:hint="default"/>
      <w:sz w:val="18"/>
      <w:szCs w:val="18"/>
    </w:rPr>
  </w:style>
  <w:style w:type="paragraph" w:customStyle="1" w:styleId="pj">
    <w:name w:val="pj"/>
    <w:basedOn w:val="a"/>
    <w:qFormat/>
    <w:pPr>
      <w:ind w:firstLine="400"/>
      <w:jc w:val="both"/>
    </w:pPr>
    <w:rPr>
      <w:color w:val="000000"/>
    </w:rPr>
  </w:style>
  <w:style w:type="paragraph" w:customStyle="1" w:styleId="17">
    <w:name w:val="Обычный1"/>
    <w:qFormat/>
    <w:pPr>
      <w:widowControl w:val="0"/>
    </w:pPr>
    <w:rPr>
      <w:rFonts w:ascii="Calibri" w:eastAsia="Calibri" w:hAnsi="Calibri" w:cs="Calibri"/>
      <w:color w:val="000000"/>
    </w:rPr>
  </w:style>
  <w:style w:type="character" w:customStyle="1" w:styleId="s13">
    <w:name w:val="s13"/>
    <w:basedOn w:val="a0"/>
    <w:qFormat/>
  </w:style>
  <w:style w:type="character" w:customStyle="1" w:styleId="18">
    <w:name w:val="Заголовок №1_"/>
    <w:link w:val="19"/>
    <w:qFormat/>
    <w:locked/>
    <w:rPr>
      <w:b/>
      <w:sz w:val="27"/>
      <w:shd w:val="clear" w:color="auto" w:fill="FFFFFF"/>
    </w:rPr>
  </w:style>
  <w:style w:type="paragraph" w:customStyle="1" w:styleId="19">
    <w:name w:val="Заголовок №1"/>
    <w:basedOn w:val="a"/>
    <w:link w:val="18"/>
    <w:qFormat/>
    <w:pPr>
      <w:widowControl w:val="0"/>
      <w:shd w:val="clear" w:color="auto" w:fill="FFFFFF"/>
      <w:spacing w:before="1980" w:after="240" w:line="326" w:lineRule="exact"/>
      <w:ind w:hanging="1580"/>
      <w:outlineLvl w:val="0"/>
    </w:pPr>
    <w:rPr>
      <w:rFonts w:asciiTheme="minorHAnsi" w:eastAsiaTheme="minorHAnsi" w:hAnsiTheme="minorHAnsi" w:cstheme="minorBidi"/>
      <w:b/>
      <w:sz w:val="27"/>
      <w:szCs w:val="22"/>
      <w:lang w:eastAsia="en-US"/>
    </w:rPr>
  </w:style>
  <w:style w:type="character" w:customStyle="1" w:styleId="None">
    <w:name w:val="None"/>
    <w:qFormat/>
  </w:style>
  <w:style w:type="paragraph" w:customStyle="1" w:styleId="pji">
    <w:name w:val="pji"/>
    <w:basedOn w:val="a"/>
    <w:qFormat/>
    <w:pPr>
      <w:jc w:val="both"/>
    </w:pPr>
    <w:rPr>
      <w:rFonts w:eastAsiaTheme="minorEastAsia"/>
      <w:color w:val="000000"/>
    </w:rPr>
  </w:style>
  <w:style w:type="paragraph" w:customStyle="1" w:styleId="pc">
    <w:name w:val="pc"/>
    <w:basedOn w:val="a"/>
    <w:qFormat/>
    <w:pPr>
      <w:jc w:val="center"/>
    </w:pPr>
    <w:rPr>
      <w:rFonts w:eastAsiaTheme="minorEastAsia"/>
      <w:color w:val="000000"/>
    </w:rPr>
  </w:style>
  <w:style w:type="character" w:customStyle="1" w:styleId="aff0">
    <w:name w:val="a"/>
    <w:qFormat/>
    <w:rPr>
      <w:color w:val="333399"/>
      <w:u w:val="single"/>
    </w:rPr>
  </w:style>
  <w:style w:type="character" w:customStyle="1" w:styleId="22">
    <w:name w:val="Основной текст с отступом 2 Знак"/>
    <w:basedOn w:val="a0"/>
    <w:link w:val="21"/>
    <w:uiPriority w:val="99"/>
    <w:qFormat/>
    <w:rPr>
      <w:rFonts w:ascii="Times New Roman" w:hAnsi="Times New Roman" w:cs="Times New Roman"/>
      <w:bCs/>
      <w:color w:val="000000"/>
      <w:sz w:val="24"/>
      <w:szCs w:val="24"/>
    </w:rPr>
  </w:style>
  <w:style w:type="character" w:customStyle="1" w:styleId="s2">
    <w:name w:val="s2"/>
    <w:qFormat/>
    <w:rPr>
      <w:rFonts w:ascii="Times New Roman" w:hAnsi="Times New Roman" w:cs="Times New Roman" w:hint="default"/>
      <w:color w:val="333399"/>
      <w:u w:val="single"/>
    </w:rPr>
  </w:style>
  <w:style w:type="character" w:customStyle="1" w:styleId="26">
    <w:name w:val="Основной текст (2)"/>
    <w:qFormat/>
    <w:rPr>
      <w:rFonts w:ascii="Times New Roman" w:eastAsia="Times New Roman" w:hAnsi="Times New Roman" w:cs="Times New Roman"/>
      <w:b/>
      <w:bCs/>
      <w:color w:val="000000"/>
      <w:spacing w:val="0"/>
      <w:w w:val="100"/>
      <w:position w:val="0"/>
      <w:sz w:val="22"/>
      <w:szCs w:val="22"/>
      <w:u w:val="none"/>
      <w:lang w:val="ru-RU" w:eastAsia="ru-RU" w:bidi="ru-RU"/>
    </w:rPr>
  </w:style>
  <w:style w:type="paragraph" w:customStyle="1" w:styleId="j17">
    <w:name w:val="j17"/>
    <w:basedOn w:val="a"/>
    <w:qFormat/>
    <w:pPr>
      <w:spacing w:before="100" w:beforeAutospacing="1" w:after="100" w:afterAutospacing="1"/>
    </w:pPr>
  </w:style>
  <w:style w:type="paragraph" w:customStyle="1" w:styleId="1a">
    <w:name w:val="Рецензия1"/>
    <w:hidden/>
    <w:uiPriority w:val="99"/>
    <w:semiHidden/>
    <w:qFormat/>
    <w:rPr>
      <w:rFonts w:ascii="Times New Roman" w:eastAsia="Times New Roman" w:hAnsi="Times New Roman" w:cs="Times New Roman"/>
      <w:sz w:val="24"/>
      <w:szCs w:val="24"/>
    </w:rPr>
  </w:style>
  <w:style w:type="character" w:customStyle="1" w:styleId="time">
    <w:name w:val="time"/>
    <w:basedOn w:val="a0"/>
    <w:qFormat/>
  </w:style>
  <w:style w:type="character" w:customStyle="1" w:styleId="i18n">
    <w:name w:val="i18n"/>
    <w:basedOn w:val="a0"/>
    <w:qFormat/>
  </w:style>
  <w:style w:type="character" w:customStyle="1" w:styleId="peer-title">
    <w:name w:val="peer-title"/>
    <w:basedOn w:val="a0"/>
    <w:qFormat/>
  </w:style>
  <w:style w:type="character" w:customStyle="1" w:styleId="40">
    <w:name w:val="Заголовок 4 Знак"/>
    <w:basedOn w:val="a0"/>
    <w:link w:val="4"/>
    <w:uiPriority w:val="9"/>
    <w:semiHidden/>
    <w:rsid w:val="00746C5D"/>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9604">
      <w:bodyDiv w:val="1"/>
      <w:marLeft w:val="0"/>
      <w:marRight w:val="0"/>
      <w:marTop w:val="0"/>
      <w:marBottom w:val="0"/>
      <w:divBdr>
        <w:top w:val="none" w:sz="0" w:space="0" w:color="auto"/>
        <w:left w:val="none" w:sz="0" w:space="0" w:color="auto"/>
        <w:bottom w:val="none" w:sz="0" w:space="0" w:color="auto"/>
        <w:right w:val="none" w:sz="0" w:space="0" w:color="auto"/>
      </w:divBdr>
    </w:div>
    <w:div w:id="20397727">
      <w:bodyDiv w:val="1"/>
      <w:marLeft w:val="0"/>
      <w:marRight w:val="0"/>
      <w:marTop w:val="0"/>
      <w:marBottom w:val="0"/>
      <w:divBdr>
        <w:top w:val="none" w:sz="0" w:space="0" w:color="auto"/>
        <w:left w:val="none" w:sz="0" w:space="0" w:color="auto"/>
        <w:bottom w:val="none" w:sz="0" w:space="0" w:color="auto"/>
        <w:right w:val="none" w:sz="0" w:space="0" w:color="auto"/>
      </w:divBdr>
    </w:div>
    <w:div w:id="35281835">
      <w:bodyDiv w:val="1"/>
      <w:marLeft w:val="0"/>
      <w:marRight w:val="0"/>
      <w:marTop w:val="0"/>
      <w:marBottom w:val="0"/>
      <w:divBdr>
        <w:top w:val="none" w:sz="0" w:space="0" w:color="auto"/>
        <w:left w:val="none" w:sz="0" w:space="0" w:color="auto"/>
        <w:bottom w:val="none" w:sz="0" w:space="0" w:color="auto"/>
        <w:right w:val="none" w:sz="0" w:space="0" w:color="auto"/>
      </w:divBdr>
    </w:div>
    <w:div w:id="59446111">
      <w:bodyDiv w:val="1"/>
      <w:marLeft w:val="0"/>
      <w:marRight w:val="0"/>
      <w:marTop w:val="0"/>
      <w:marBottom w:val="0"/>
      <w:divBdr>
        <w:top w:val="none" w:sz="0" w:space="0" w:color="auto"/>
        <w:left w:val="none" w:sz="0" w:space="0" w:color="auto"/>
        <w:bottom w:val="none" w:sz="0" w:space="0" w:color="auto"/>
        <w:right w:val="none" w:sz="0" w:space="0" w:color="auto"/>
      </w:divBdr>
    </w:div>
    <w:div w:id="63333927">
      <w:bodyDiv w:val="1"/>
      <w:marLeft w:val="0"/>
      <w:marRight w:val="0"/>
      <w:marTop w:val="0"/>
      <w:marBottom w:val="0"/>
      <w:divBdr>
        <w:top w:val="none" w:sz="0" w:space="0" w:color="auto"/>
        <w:left w:val="none" w:sz="0" w:space="0" w:color="auto"/>
        <w:bottom w:val="none" w:sz="0" w:space="0" w:color="auto"/>
        <w:right w:val="none" w:sz="0" w:space="0" w:color="auto"/>
      </w:divBdr>
    </w:div>
    <w:div w:id="127091822">
      <w:bodyDiv w:val="1"/>
      <w:marLeft w:val="0"/>
      <w:marRight w:val="0"/>
      <w:marTop w:val="0"/>
      <w:marBottom w:val="0"/>
      <w:divBdr>
        <w:top w:val="none" w:sz="0" w:space="0" w:color="auto"/>
        <w:left w:val="none" w:sz="0" w:space="0" w:color="auto"/>
        <w:bottom w:val="none" w:sz="0" w:space="0" w:color="auto"/>
        <w:right w:val="none" w:sz="0" w:space="0" w:color="auto"/>
      </w:divBdr>
    </w:div>
    <w:div w:id="198665027">
      <w:bodyDiv w:val="1"/>
      <w:marLeft w:val="0"/>
      <w:marRight w:val="0"/>
      <w:marTop w:val="0"/>
      <w:marBottom w:val="0"/>
      <w:divBdr>
        <w:top w:val="none" w:sz="0" w:space="0" w:color="auto"/>
        <w:left w:val="none" w:sz="0" w:space="0" w:color="auto"/>
        <w:bottom w:val="none" w:sz="0" w:space="0" w:color="auto"/>
        <w:right w:val="none" w:sz="0" w:space="0" w:color="auto"/>
      </w:divBdr>
    </w:div>
    <w:div w:id="233124374">
      <w:bodyDiv w:val="1"/>
      <w:marLeft w:val="0"/>
      <w:marRight w:val="0"/>
      <w:marTop w:val="0"/>
      <w:marBottom w:val="0"/>
      <w:divBdr>
        <w:top w:val="none" w:sz="0" w:space="0" w:color="auto"/>
        <w:left w:val="none" w:sz="0" w:space="0" w:color="auto"/>
        <w:bottom w:val="none" w:sz="0" w:space="0" w:color="auto"/>
        <w:right w:val="none" w:sz="0" w:space="0" w:color="auto"/>
      </w:divBdr>
    </w:div>
    <w:div w:id="301084601">
      <w:bodyDiv w:val="1"/>
      <w:marLeft w:val="0"/>
      <w:marRight w:val="0"/>
      <w:marTop w:val="0"/>
      <w:marBottom w:val="0"/>
      <w:divBdr>
        <w:top w:val="none" w:sz="0" w:space="0" w:color="auto"/>
        <w:left w:val="none" w:sz="0" w:space="0" w:color="auto"/>
        <w:bottom w:val="none" w:sz="0" w:space="0" w:color="auto"/>
        <w:right w:val="none" w:sz="0" w:space="0" w:color="auto"/>
      </w:divBdr>
    </w:div>
    <w:div w:id="335697818">
      <w:bodyDiv w:val="1"/>
      <w:marLeft w:val="0"/>
      <w:marRight w:val="0"/>
      <w:marTop w:val="0"/>
      <w:marBottom w:val="0"/>
      <w:divBdr>
        <w:top w:val="none" w:sz="0" w:space="0" w:color="auto"/>
        <w:left w:val="none" w:sz="0" w:space="0" w:color="auto"/>
        <w:bottom w:val="none" w:sz="0" w:space="0" w:color="auto"/>
        <w:right w:val="none" w:sz="0" w:space="0" w:color="auto"/>
      </w:divBdr>
    </w:div>
    <w:div w:id="373701370">
      <w:bodyDiv w:val="1"/>
      <w:marLeft w:val="0"/>
      <w:marRight w:val="0"/>
      <w:marTop w:val="0"/>
      <w:marBottom w:val="0"/>
      <w:divBdr>
        <w:top w:val="none" w:sz="0" w:space="0" w:color="auto"/>
        <w:left w:val="none" w:sz="0" w:space="0" w:color="auto"/>
        <w:bottom w:val="none" w:sz="0" w:space="0" w:color="auto"/>
        <w:right w:val="none" w:sz="0" w:space="0" w:color="auto"/>
      </w:divBdr>
    </w:div>
    <w:div w:id="376124169">
      <w:bodyDiv w:val="1"/>
      <w:marLeft w:val="0"/>
      <w:marRight w:val="0"/>
      <w:marTop w:val="0"/>
      <w:marBottom w:val="0"/>
      <w:divBdr>
        <w:top w:val="none" w:sz="0" w:space="0" w:color="auto"/>
        <w:left w:val="none" w:sz="0" w:space="0" w:color="auto"/>
        <w:bottom w:val="none" w:sz="0" w:space="0" w:color="auto"/>
        <w:right w:val="none" w:sz="0" w:space="0" w:color="auto"/>
      </w:divBdr>
    </w:div>
    <w:div w:id="413359835">
      <w:bodyDiv w:val="1"/>
      <w:marLeft w:val="0"/>
      <w:marRight w:val="0"/>
      <w:marTop w:val="0"/>
      <w:marBottom w:val="0"/>
      <w:divBdr>
        <w:top w:val="none" w:sz="0" w:space="0" w:color="auto"/>
        <w:left w:val="none" w:sz="0" w:space="0" w:color="auto"/>
        <w:bottom w:val="none" w:sz="0" w:space="0" w:color="auto"/>
        <w:right w:val="none" w:sz="0" w:space="0" w:color="auto"/>
      </w:divBdr>
    </w:div>
    <w:div w:id="413665394">
      <w:bodyDiv w:val="1"/>
      <w:marLeft w:val="0"/>
      <w:marRight w:val="0"/>
      <w:marTop w:val="0"/>
      <w:marBottom w:val="0"/>
      <w:divBdr>
        <w:top w:val="none" w:sz="0" w:space="0" w:color="auto"/>
        <w:left w:val="none" w:sz="0" w:space="0" w:color="auto"/>
        <w:bottom w:val="none" w:sz="0" w:space="0" w:color="auto"/>
        <w:right w:val="none" w:sz="0" w:space="0" w:color="auto"/>
      </w:divBdr>
    </w:div>
    <w:div w:id="419569296">
      <w:bodyDiv w:val="1"/>
      <w:marLeft w:val="0"/>
      <w:marRight w:val="0"/>
      <w:marTop w:val="0"/>
      <w:marBottom w:val="0"/>
      <w:divBdr>
        <w:top w:val="none" w:sz="0" w:space="0" w:color="auto"/>
        <w:left w:val="none" w:sz="0" w:space="0" w:color="auto"/>
        <w:bottom w:val="none" w:sz="0" w:space="0" w:color="auto"/>
        <w:right w:val="none" w:sz="0" w:space="0" w:color="auto"/>
      </w:divBdr>
    </w:div>
    <w:div w:id="420637952">
      <w:bodyDiv w:val="1"/>
      <w:marLeft w:val="0"/>
      <w:marRight w:val="0"/>
      <w:marTop w:val="0"/>
      <w:marBottom w:val="0"/>
      <w:divBdr>
        <w:top w:val="none" w:sz="0" w:space="0" w:color="auto"/>
        <w:left w:val="none" w:sz="0" w:space="0" w:color="auto"/>
        <w:bottom w:val="none" w:sz="0" w:space="0" w:color="auto"/>
        <w:right w:val="none" w:sz="0" w:space="0" w:color="auto"/>
      </w:divBdr>
    </w:div>
    <w:div w:id="449974207">
      <w:bodyDiv w:val="1"/>
      <w:marLeft w:val="0"/>
      <w:marRight w:val="0"/>
      <w:marTop w:val="0"/>
      <w:marBottom w:val="0"/>
      <w:divBdr>
        <w:top w:val="none" w:sz="0" w:space="0" w:color="auto"/>
        <w:left w:val="none" w:sz="0" w:space="0" w:color="auto"/>
        <w:bottom w:val="none" w:sz="0" w:space="0" w:color="auto"/>
        <w:right w:val="none" w:sz="0" w:space="0" w:color="auto"/>
      </w:divBdr>
    </w:div>
    <w:div w:id="490676336">
      <w:bodyDiv w:val="1"/>
      <w:marLeft w:val="0"/>
      <w:marRight w:val="0"/>
      <w:marTop w:val="0"/>
      <w:marBottom w:val="0"/>
      <w:divBdr>
        <w:top w:val="none" w:sz="0" w:space="0" w:color="auto"/>
        <w:left w:val="none" w:sz="0" w:space="0" w:color="auto"/>
        <w:bottom w:val="none" w:sz="0" w:space="0" w:color="auto"/>
        <w:right w:val="none" w:sz="0" w:space="0" w:color="auto"/>
      </w:divBdr>
    </w:div>
    <w:div w:id="509150410">
      <w:bodyDiv w:val="1"/>
      <w:marLeft w:val="0"/>
      <w:marRight w:val="0"/>
      <w:marTop w:val="0"/>
      <w:marBottom w:val="0"/>
      <w:divBdr>
        <w:top w:val="none" w:sz="0" w:space="0" w:color="auto"/>
        <w:left w:val="none" w:sz="0" w:space="0" w:color="auto"/>
        <w:bottom w:val="none" w:sz="0" w:space="0" w:color="auto"/>
        <w:right w:val="none" w:sz="0" w:space="0" w:color="auto"/>
      </w:divBdr>
    </w:div>
    <w:div w:id="511645135">
      <w:bodyDiv w:val="1"/>
      <w:marLeft w:val="0"/>
      <w:marRight w:val="0"/>
      <w:marTop w:val="0"/>
      <w:marBottom w:val="0"/>
      <w:divBdr>
        <w:top w:val="none" w:sz="0" w:space="0" w:color="auto"/>
        <w:left w:val="none" w:sz="0" w:space="0" w:color="auto"/>
        <w:bottom w:val="none" w:sz="0" w:space="0" w:color="auto"/>
        <w:right w:val="none" w:sz="0" w:space="0" w:color="auto"/>
      </w:divBdr>
    </w:div>
    <w:div w:id="530148207">
      <w:bodyDiv w:val="1"/>
      <w:marLeft w:val="0"/>
      <w:marRight w:val="0"/>
      <w:marTop w:val="0"/>
      <w:marBottom w:val="0"/>
      <w:divBdr>
        <w:top w:val="none" w:sz="0" w:space="0" w:color="auto"/>
        <w:left w:val="none" w:sz="0" w:space="0" w:color="auto"/>
        <w:bottom w:val="none" w:sz="0" w:space="0" w:color="auto"/>
        <w:right w:val="none" w:sz="0" w:space="0" w:color="auto"/>
      </w:divBdr>
    </w:div>
    <w:div w:id="560019164">
      <w:bodyDiv w:val="1"/>
      <w:marLeft w:val="0"/>
      <w:marRight w:val="0"/>
      <w:marTop w:val="0"/>
      <w:marBottom w:val="0"/>
      <w:divBdr>
        <w:top w:val="none" w:sz="0" w:space="0" w:color="auto"/>
        <w:left w:val="none" w:sz="0" w:space="0" w:color="auto"/>
        <w:bottom w:val="none" w:sz="0" w:space="0" w:color="auto"/>
        <w:right w:val="none" w:sz="0" w:space="0" w:color="auto"/>
      </w:divBdr>
    </w:div>
    <w:div w:id="563832405">
      <w:bodyDiv w:val="1"/>
      <w:marLeft w:val="0"/>
      <w:marRight w:val="0"/>
      <w:marTop w:val="0"/>
      <w:marBottom w:val="0"/>
      <w:divBdr>
        <w:top w:val="none" w:sz="0" w:space="0" w:color="auto"/>
        <w:left w:val="none" w:sz="0" w:space="0" w:color="auto"/>
        <w:bottom w:val="none" w:sz="0" w:space="0" w:color="auto"/>
        <w:right w:val="none" w:sz="0" w:space="0" w:color="auto"/>
      </w:divBdr>
    </w:div>
    <w:div w:id="575941671">
      <w:bodyDiv w:val="1"/>
      <w:marLeft w:val="0"/>
      <w:marRight w:val="0"/>
      <w:marTop w:val="0"/>
      <w:marBottom w:val="0"/>
      <w:divBdr>
        <w:top w:val="none" w:sz="0" w:space="0" w:color="auto"/>
        <w:left w:val="none" w:sz="0" w:space="0" w:color="auto"/>
        <w:bottom w:val="none" w:sz="0" w:space="0" w:color="auto"/>
        <w:right w:val="none" w:sz="0" w:space="0" w:color="auto"/>
      </w:divBdr>
    </w:div>
    <w:div w:id="577057606">
      <w:bodyDiv w:val="1"/>
      <w:marLeft w:val="0"/>
      <w:marRight w:val="0"/>
      <w:marTop w:val="0"/>
      <w:marBottom w:val="0"/>
      <w:divBdr>
        <w:top w:val="none" w:sz="0" w:space="0" w:color="auto"/>
        <w:left w:val="none" w:sz="0" w:space="0" w:color="auto"/>
        <w:bottom w:val="none" w:sz="0" w:space="0" w:color="auto"/>
        <w:right w:val="none" w:sz="0" w:space="0" w:color="auto"/>
      </w:divBdr>
    </w:div>
    <w:div w:id="577715393">
      <w:bodyDiv w:val="1"/>
      <w:marLeft w:val="0"/>
      <w:marRight w:val="0"/>
      <w:marTop w:val="0"/>
      <w:marBottom w:val="0"/>
      <w:divBdr>
        <w:top w:val="none" w:sz="0" w:space="0" w:color="auto"/>
        <w:left w:val="none" w:sz="0" w:space="0" w:color="auto"/>
        <w:bottom w:val="none" w:sz="0" w:space="0" w:color="auto"/>
        <w:right w:val="none" w:sz="0" w:space="0" w:color="auto"/>
      </w:divBdr>
    </w:div>
    <w:div w:id="580138560">
      <w:bodyDiv w:val="1"/>
      <w:marLeft w:val="0"/>
      <w:marRight w:val="0"/>
      <w:marTop w:val="0"/>
      <w:marBottom w:val="0"/>
      <w:divBdr>
        <w:top w:val="none" w:sz="0" w:space="0" w:color="auto"/>
        <w:left w:val="none" w:sz="0" w:space="0" w:color="auto"/>
        <w:bottom w:val="none" w:sz="0" w:space="0" w:color="auto"/>
        <w:right w:val="none" w:sz="0" w:space="0" w:color="auto"/>
      </w:divBdr>
    </w:div>
    <w:div w:id="643972681">
      <w:bodyDiv w:val="1"/>
      <w:marLeft w:val="0"/>
      <w:marRight w:val="0"/>
      <w:marTop w:val="0"/>
      <w:marBottom w:val="0"/>
      <w:divBdr>
        <w:top w:val="none" w:sz="0" w:space="0" w:color="auto"/>
        <w:left w:val="none" w:sz="0" w:space="0" w:color="auto"/>
        <w:bottom w:val="none" w:sz="0" w:space="0" w:color="auto"/>
        <w:right w:val="none" w:sz="0" w:space="0" w:color="auto"/>
      </w:divBdr>
    </w:div>
    <w:div w:id="647437288">
      <w:bodyDiv w:val="1"/>
      <w:marLeft w:val="0"/>
      <w:marRight w:val="0"/>
      <w:marTop w:val="0"/>
      <w:marBottom w:val="0"/>
      <w:divBdr>
        <w:top w:val="none" w:sz="0" w:space="0" w:color="auto"/>
        <w:left w:val="none" w:sz="0" w:space="0" w:color="auto"/>
        <w:bottom w:val="none" w:sz="0" w:space="0" w:color="auto"/>
        <w:right w:val="none" w:sz="0" w:space="0" w:color="auto"/>
      </w:divBdr>
    </w:div>
    <w:div w:id="669139224">
      <w:bodyDiv w:val="1"/>
      <w:marLeft w:val="0"/>
      <w:marRight w:val="0"/>
      <w:marTop w:val="0"/>
      <w:marBottom w:val="0"/>
      <w:divBdr>
        <w:top w:val="none" w:sz="0" w:space="0" w:color="auto"/>
        <w:left w:val="none" w:sz="0" w:space="0" w:color="auto"/>
        <w:bottom w:val="none" w:sz="0" w:space="0" w:color="auto"/>
        <w:right w:val="none" w:sz="0" w:space="0" w:color="auto"/>
      </w:divBdr>
    </w:div>
    <w:div w:id="703478709">
      <w:bodyDiv w:val="1"/>
      <w:marLeft w:val="0"/>
      <w:marRight w:val="0"/>
      <w:marTop w:val="0"/>
      <w:marBottom w:val="0"/>
      <w:divBdr>
        <w:top w:val="none" w:sz="0" w:space="0" w:color="auto"/>
        <w:left w:val="none" w:sz="0" w:space="0" w:color="auto"/>
        <w:bottom w:val="none" w:sz="0" w:space="0" w:color="auto"/>
        <w:right w:val="none" w:sz="0" w:space="0" w:color="auto"/>
      </w:divBdr>
    </w:div>
    <w:div w:id="748962803">
      <w:bodyDiv w:val="1"/>
      <w:marLeft w:val="0"/>
      <w:marRight w:val="0"/>
      <w:marTop w:val="0"/>
      <w:marBottom w:val="0"/>
      <w:divBdr>
        <w:top w:val="none" w:sz="0" w:space="0" w:color="auto"/>
        <w:left w:val="none" w:sz="0" w:space="0" w:color="auto"/>
        <w:bottom w:val="none" w:sz="0" w:space="0" w:color="auto"/>
        <w:right w:val="none" w:sz="0" w:space="0" w:color="auto"/>
      </w:divBdr>
    </w:div>
    <w:div w:id="759907018">
      <w:bodyDiv w:val="1"/>
      <w:marLeft w:val="0"/>
      <w:marRight w:val="0"/>
      <w:marTop w:val="0"/>
      <w:marBottom w:val="0"/>
      <w:divBdr>
        <w:top w:val="none" w:sz="0" w:space="0" w:color="auto"/>
        <w:left w:val="none" w:sz="0" w:space="0" w:color="auto"/>
        <w:bottom w:val="none" w:sz="0" w:space="0" w:color="auto"/>
        <w:right w:val="none" w:sz="0" w:space="0" w:color="auto"/>
      </w:divBdr>
    </w:div>
    <w:div w:id="789401598">
      <w:bodyDiv w:val="1"/>
      <w:marLeft w:val="0"/>
      <w:marRight w:val="0"/>
      <w:marTop w:val="0"/>
      <w:marBottom w:val="0"/>
      <w:divBdr>
        <w:top w:val="none" w:sz="0" w:space="0" w:color="auto"/>
        <w:left w:val="none" w:sz="0" w:space="0" w:color="auto"/>
        <w:bottom w:val="none" w:sz="0" w:space="0" w:color="auto"/>
        <w:right w:val="none" w:sz="0" w:space="0" w:color="auto"/>
      </w:divBdr>
    </w:div>
    <w:div w:id="821198703">
      <w:bodyDiv w:val="1"/>
      <w:marLeft w:val="0"/>
      <w:marRight w:val="0"/>
      <w:marTop w:val="0"/>
      <w:marBottom w:val="0"/>
      <w:divBdr>
        <w:top w:val="none" w:sz="0" w:space="0" w:color="auto"/>
        <w:left w:val="none" w:sz="0" w:space="0" w:color="auto"/>
        <w:bottom w:val="none" w:sz="0" w:space="0" w:color="auto"/>
        <w:right w:val="none" w:sz="0" w:space="0" w:color="auto"/>
      </w:divBdr>
    </w:div>
    <w:div w:id="860357176">
      <w:bodyDiv w:val="1"/>
      <w:marLeft w:val="0"/>
      <w:marRight w:val="0"/>
      <w:marTop w:val="0"/>
      <w:marBottom w:val="0"/>
      <w:divBdr>
        <w:top w:val="none" w:sz="0" w:space="0" w:color="auto"/>
        <w:left w:val="none" w:sz="0" w:space="0" w:color="auto"/>
        <w:bottom w:val="none" w:sz="0" w:space="0" w:color="auto"/>
        <w:right w:val="none" w:sz="0" w:space="0" w:color="auto"/>
      </w:divBdr>
    </w:div>
    <w:div w:id="883296335">
      <w:bodyDiv w:val="1"/>
      <w:marLeft w:val="0"/>
      <w:marRight w:val="0"/>
      <w:marTop w:val="0"/>
      <w:marBottom w:val="0"/>
      <w:divBdr>
        <w:top w:val="none" w:sz="0" w:space="0" w:color="auto"/>
        <w:left w:val="none" w:sz="0" w:space="0" w:color="auto"/>
        <w:bottom w:val="none" w:sz="0" w:space="0" w:color="auto"/>
        <w:right w:val="none" w:sz="0" w:space="0" w:color="auto"/>
      </w:divBdr>
    </w:div>
    <w:div w:id="895168127">
      <w:bodyDiv w:val="1"/>
      <w:marLeft w:val="0"/>
      <w:marRight w:val="0"/>
      <w:marTop w:val="0"/>
      <w:marBottom w:val="0"/>
      <w:divBdr>
        <w:top w:val="none" w:sz="0" w:space="0" w:color="auto"/>
        <w:left w:val="none" w:sz="0" w:space="0" w:color="auto"/>
        <w:bottom w:val="none" w:sz="0" w:space="0" w:color="auto"/>
        <w:right w:val="none" w:sz="0" w:space="0" w:color="auto"/>
      </w:divBdr>
    </w:div>
    <w:div w:id="1048456279">
      <w:bodyDiv w:val="1"/>
      <w:marLeft w:val="0"/>
      <w:marRight w:val="0"/>
      <w:marTop w:val="0"/>
      <w:marBottom w:val="0"/>
      <w:divBdr>
        <w:top w:val="none" w:sz="0" w:space="0" w:color="auto"/>
        <w:left w:val="none" w:sz="0" w:space="0" w:color="auto"/>
        <w:bottom w:val="none" w:sz="0" w:space="0" w:color="auto"/>
        <w:right w:val="none" w:sz="0" w:space="0" w:color="auto"/>
      </w:divBdr>
    </w:div>
    <w:div w:id="1063866688">
      <w:bodyDiv w:val="1"/>
      <w:marLeft w:val="0"/>
      <w:marRight w:val="0"/>
      <w:marTop w:val="0"/>
      <w:marBottom w:val="0"/>
      <w:divBdr>
        <w:top w:val="none" w:sz="0" w:space="0" w:color="auto"/>
        <w:left w:val="none" w:sz="0" w:space="0" w:color="auto"/>
        <w:bottom w:val="none" w:sz="0" w:space="0" w:color="auto"/>
        <w:right w:val="none" w:sz="0" w:space="0" w:color="auto"/>
      </w:divBdr>
    </w:div>
    <w:div w:id="1068648187">
      <w:bodyDiv w:val="1"/>
      <w:marLeft w:val="0"/>
      <w:marRight w:val="0"/>
      <w:marTop w:val="0"/>
      <w:marBottom w:val="0"/>
      <w:divBdr>
        <w:top w:val="none" w:sz="0" w:space="0" w:color="auto"/>
        <w:left w:val="none" w:sz="0" w:space="0" w:color="auto"/>
        <w:bottom w:val="none" w:sz="0" w:space="0" w:color="auto"/>
        <w:right w:val="none" w:sz="0" w:space="0" w:color="auto"/>
      </w:divBdr>
    </w:div>
    <w:div w:id="1080640205">
      <w:bodyDiv w:val="1"/>
      <w:marLeft w:val="0"/>
      <w:marRight w:val="0"/>
      <w:marTop w:val="0"/>
      <w:marBottom w:val="0"/>
      <w:divBdr>
        <w:top w:val="none" w:sz="0" w:space="0" w:color="auto"/>
        <w:left w:val="none" w:sz="0" w:space="0" w:color="auto"/>
        <w:bottom w:val="none" w:sz="0" w:space="0" w:color="auto"/>
        <w:right w:val="none" w:sz="0" w:space="0" w:color="auto"/>
      </w:divBdr>
    </w:div>
    <w:div w:id="1082218639">
      <w:bodyDiv w:val="1"/>
      <w:marLeft w:val="0"/>
      <w:marRight w:val="0"/>
      <w:marTop w:val="0"/>
      <w:marBottom w:val="0"/>
      <w:divBdr>
        <w:top w:val="none" w:sz="0" w:space="0" w:color="auto"/>
        <w:left w:val="none" w:sz="0" w:space="0" w:color="auto"/>
        <w:bottom w:val="none" w:sz="0" w:space="0" w:color="auto"/>
        <w:right w:val="none" w:sz="0" w:space="0" w:color="auto"/>
      </w:divBdr>
    </w:div>
    <w:div w:id="1095899199">
      <w:bodyDiv w:val="1"/>
      <w:marLeft w:val="0"/>
      <w:marRight w:val="0"/>
      <w:marTop w:val="0"/>
      <w:marBottom w:val="0"/>
      <w:divBdr>
        <w:top w:val="none" w:sz="0" w:space="0" w:color="auto"/>
        <w:left w:val="none" w:sz="0" w:space="0" w:color="auto"/>
        <w:bottom w:val="none" w:sz="0" w:space="0" w:color="auto"/>
        <w:right w:val="none" w:sz="0" w:space="0" w:color="auto"/>
      </w:divBdr>
    </w:div>
    <w:div w:id="1103694750">
      <w:bodyDiv w:val="1"/>
      <w:marLeft w:val="0"/>
      <w:marRight w:val="0"/>
      <w:marTop w:val="0"/>
      <w:marBottom w:val="0"/>
      <w:divBdr>
        <w:top w:val="none" w:sz="0" w:space="0" w:color="auto"/>
        <w:left w:val="none" w:sz="0" w:space="0" w:color="auto"/>
        <w:bottom w:val="none" w:sz="0" w:space="0" w:color="auto"/>
        <w:right w:val="none" w:sz="0" w:space="0" w:color="auto"/>
      </w:divBdr>
    </w:div>
    <w:div w:id="1160388871">
      <w:bodyDiv w:val="1"/>
      <w:marLeft w:val="0"/>
      <w:marRight w:val="0"/>
      <w:marTop w:val="0"/>
      <w:marBottom w:val="0"/>
      <w:divBdr>
        <w:top w:val="none" w:sz="0" w:space="0" w:color="auto"/>
        <w:left w:val="none" w:sz="0" w:space="0" w:color="auto"/>
        <w:bottom w:val="none" w:sz="0" w:space="0" w:color="auto"/>
        <w:right w:val="none" w:sz="0" w:space="0" w:color="auto"/>
      </w:divBdr>
    </w:div>
    <w:div w:id="1226916183">
      <w:bodyDiv w:val="1"/>
      <w:marLeft w:val="0"/>
      <w:marRight w:val="0"/>
      <w:marTop w:val="0"/>
      <w:marBottom w:val="0"/>
      <w:divBdr>
        <w:top w:val="none" w:sz="0" w:space="0" w:color="auto"/>
        <w:left w:val="none" w:sz="0" w:space="0" w:color="auto"/>
        <w:bottom w:val="none" w:sz="0" w:space="0" w:color="auto"/>
        <w:right w:val="none" w:sz="0" w:space="0" w:color="auto"/>
      </w:divBdr>
    </w:div>
    <w:div w:id="1282343675">
      <w:bodyDiv w:val="1"/>
      <w:marLeft w:val="0"/>
      <w:marRight w:val="0"/>
      <w:marTop w:val="0"/>
      <w:marBottom w:val="0"/>
      <w:divBdr>
        <w:top w:val="none" w:sz="0" w:space="0" w:color="auto"/>
        <w:left w:val="none" w:sz="0" w:space="0" w:color="auto"/>
        <w:bottom w:val="none" w:sz="0" w:space="0" w:color="auto"/>
        <w:right w:val="none" w:sz="0" w:space="0" w:color="auto"/>
      </w:divBdr>
    </w:div>
    <w:div w:id="1290893544">
      <w:bodyDiv w:val="1"/>
      <w:marLeft w:val="0"/>
      <w:marRight w:val="0"/>
      <w:marTop w:val="0"/>
      <w:marBottom w:val="0"/>
      <w:divBdr>
        <w:top w:val="none" w:sz="0" w:space="0" w:color="auto"/>
        <w:left w:val="none" w:sz="0" w:space="0" w:color="auto"/>
        <w:bottom w:val="none" w:sz="0" w:space="0" w:color="auto"/>
        <w:right w:val="none" w:sz="0" w:space="0" w:color="auto"/>
      </w:divBdr>
    </w:div>
    <w:div w:id="1299456212">
      <w:bodyDiv w:val="1"/>
      <w:marLeft w:val="0"/>
      <w:marRight w:val="0"/>
      <w:marTop w:val="0"/>
      <w:marBottom w:val="0"/>
      <w:divBdr>
        <w:top w:val="none" w:sz="0" w:space="0" w:color="auto"/>
        <w:left w:val="none" w:sz="0" w:space="0" w:color="auto"/>
        <w:bottom w:val="none" w:sz="0" w:space="0" w:color="auto"/>
        <w:right w:val="none" w:sz="0" w:space="0" w:color="auto"/>
      </w:divBdr>
    </w:div>
    <w:div w:id="1303342210">
      <w:bodyDiv w:val="1"/>
      <w:marLeft w:val="0"/>
      <w:marRight w:val="0"/>
      <w:marTop w:val="0"/>
      <w:marBottom w:val="0"/>
      <w:divBdr>
        <w:top w:val="none" w:sz="0" w:space="0" w:color="auto"/>
        <w:left w:val="none" w:sz="0" w:space="0" w:color="auto"/>
        <w:bottom w:val="none" w:sz="0" w:space="0" w:color="auto"/>
        <w:right w:val="none" w:sz="0" w:space="0" w:color="auto"/>
      </w:divBdr>
    </w:div>
    <w:div w:id="1325932780">
      <w:bodyDiv w:val="1"/>
      <w:marLeft w:val="0"/>
      <w:marRight w:val="0"/>
      <w:marTop w:val="0"/>
      <w:marBottom w:val="0"/>
      <w:divBdr>
        <w:top w:val="none" w:sz="0" w:space="0" w:color="auto"/>
        <w:left w:val="none" w:sz="0" w:space="0" w:color="auto"/>
        <w:bottom w:val="none" w:sz="0" w:space="0" w:color="auto"/>
        <w:right w:val="none" w:sz="0" w:space="0" w:color="auto"/>
      </w:divBdr>
    </w:div>
    <w:div w:id="1370034663">
      <w:bodyDiv w:val="1"/>
      <w:marLeft w:val="0"/>
      <w:marRight w:val="0"/>
      <w:marTop w:val="0"/>
      <w:marBottom w:val="0"/>
      <w:divBdr>
        <w:top w:val="none" w:sz="0" w:space="0" w:color="auto"/>
        <w:left w:val="none" w:sz="0" w:space="0" w:color="auto"/>
        <w:bottom w:val="none" w:sz="0" w:space="0" w:color="auto"/>
        <w:right w:val="none" w:sz="0" w:space="0" w:color="auto"/>
      </w:divBdr>
    </w:div>
    <w:div w:id="1393891314">
      <w:bodyDiv w:val="1"/>
      <w:marLeft w:val="0"/>
      <w:marRight w:val="0"/>
      <w:marTop w:val="0"/>
      <w:marBottom w:val="0"/>
      <w:divBdr>
        <w:top w:val="none" w:sz="0" w:space="0" w:color="auto"/>
        <w:left w:val="none" w:sz="0" w:space="0" w:color="auto"/>
        <w:bottom w:val="none" w:sz="0" w:space="0" w:color="auto"/>
        <w:right w:val="none" w:sz="0" w:space="0" w:color="auto"/>
      </w:divBdr>
    </w:div>
    <w:div w:id="1400010658">
      <w:bodyDiv w:val="1"/>
      <w:marLeft w:val="0"/>
      <w:marRight w:val="0"/>
      <w:marTop w:val="0"/>
      <w:marBottom w:val="0"/>
      <w:divBdr>
        <w:top w:val="none" w:sz="0" w:space="0" w:color="auto"/>
        <w:left w:val="none" w:sz="0" w:space="0" w:color="auto"/>
        <w:bottom w:val="none" w:sz="0" w:space="0" w:color="auto"/>
        <w:right w:val="none" w:sz="0" w:space="0" w:color="auto"/>
      </w:divBdr>
    </w:div>
    <w:div w:id="1528829304">
      <w:bodyDiv w:val="1"/>
      <w:marLeft w:val="0"/>
      <w:marRight w:val="0"/>
      <w:marTop w:val="0"/>
      <w:marBottom w:val="0"/>
      <w:divBdr>
        <w:top w:val="none" w:sz="0" w:space="0" w:color="auto"/>
        <w:left w:val="none" w:sz="0" w:space="0" w:color="auto"/>
        <w:bottom w:val="none" w:sz="0" w:space="0" w:color="auto"/>
        <w:right w:val="none" w:sz="0" w:space="0" w:color="auto"/>
      </w:divBdr>
    </w:div>
    <w:div w:id="1557282826">
      <w:bodyDiv w:val="1"/>
      <w:marLeft w:val="0"/>
      <w:marRight w:val="0"/>
      <w:marTop w:val="0"/>
      <w:marBottom w:val="0"/>
      <w:divBdr>
        <w:top w:val="none" w:sz="0" w:space="0" w:color="auto"/>
        <w:left w:val="none" w:sz="0" w:space="0" w:color="auto"/>
        <w:bottom w:val="none" w:sz="0" w:space="0" w:color="auto"/>
        <w:right w:val="none" w:sz="0" w:space="0" w:color="auto"/>
      </w:divBdr>
    </w:div>
    <w:div w:id="1588229950">
      <w:bodyDiv w:val="1"/>
      <w:marLeft w:val="0"/>
      <w:marRight w:val="0"/>
      <w:marTop w:val="0"/>
      <w:marBottom w:val="0"/>
      <w:divBdr>
        <w:top w:val="none" w:sz="0" w:space="0" w:color="auto"/>
        <w:left w:val="none" w:sz="0" w:space="0" w:color="auto"/>
        <w:bottom w:val="none" w:sz="0" w:space="0" w:color="auto"/>
        <w:right w:val="none" w:sz="0" w:space="0" w:color="auto"/>
      </w:divBdr>
    </w:div>
    <w:div w:id="1620649168">
      <w:bodyDiv w:val="1"/>
      <w:marLeft w:val="0"/>
      <w:marRight w:val="0"/>
      <w:marTop w:val="0"/>
      <w:marBottom w:val="0"/>
      <w:divBdr>
        <w:top w:val="none" w:sz="0" w:space="0" w:color="auto"/>
        <w:left w:val="none" w:sz="0" w:space="0" w:color="auto"/>
        <w:bottom w:val="none" w:sz="0" w:space="0" w:color="auto"/>
        <w:right w:val="none" w:sz="0" w:space="0" w:color="auto"/>
      </w:divBdr>
    </w:div>
    <w:div w:id="1636251454">
      <w:bodyDiv w:val="1"/>
      <w:marLeft w:val="0"/>
      <w:marRight w:val="0"/>
      <w:marTop w:val="0"/>
      <w:marBottom w:val="0"/>
      <w:divBdr>
        <w:top w:val="none" w:sz="0" w:space="0" w:color="auto"/>
        <w:left w:val="none" w:sz="0" w:space="0" w:color="auto"/>
        <w:bottom w:val="none" w:sz="0" w:space="0" w:color="auto"/>
        <w:right w:val="none" w:sz="0" w:space="0" w:color="auto"/>
      </w:divBdr>
    </w:div>
    <w:div w:id="1658148566">
      <w:bodyDiv w:val="1"/>
      <w:marLeft w:val="0"/>
      <w:marRight w:val="0"/>
      <w:marTop w:val="0"/>
      <w:marBottom w:val="0"/>
      <w:divBdr>
        <w:top w:val="none" w:sz="0" w:space="0" w:color="auto"/>
        <w:left w:val="none" w:sz="0" w:space="0" w:color="auto"/>
        <w:bottom w:val="none" w:sz="0" w:space="0" w:color="auto"/>
        <w:right w:val="none" w:sz="0" w:space="0" w:color="auto"/>
      </w:divBdr>
    </w:div>
    <w:div w:id="1670135892">
      <w:bodyDiv w:val="1"/>
      <w:marLeft w:val="0"/>
      <w:marRight w:val="0"/>
      <w:marTop w:val="0"/>
      <w:marBottom w:val="0"/>
      <w:divBdr>
        <w:top w:val="none" w:sz="0" w:space="0" w:color="auto"/>
        <w:left w:val="none" w:sz="0" w:space="0" w:color="auto"/>
        <w:bottom w:val="none" w:sz="0" w:space="0" w:color="auto"/>
        <w:right w:val="none" w:sz="0" w:space="0" w:color="auto"/>
      </w:divBdr>
    </w:div>
    <w:div w:id="1671592175">
      <w:bodyDiv w:val="1"/>
      <w:marLeft w:val="0"/>
      <w:marRight w:val="0"/>
      <w:marTop w:val="0"/>
      <w:marBottom w:val="0"/>
      <w:divBdr>
        <w:top w:val="none" w:sz="0" w:space="0" w:color="auto"/>
        <w:left w:val="none" w:sz="0" w:space="0" w:color="auto"/>
        <w:bottom w:val="none" w:sz="0" w:space="0" w:color="auto"/>
        <w:right w:val="none" w:sz="0" w:space="0" w:color="auto"/>
      </w:divBdr>
    </w:div>
    <w:div w:id="1796174812">
      <w:bodyDiv w:val="1"/>
      <w:marLeft w:val="0"/>
      <w:marRight w:val="0"/>
      <w:marTop w:val="0"/>
      <w:marBottom w:val="0"/>
      <w:divBdr>
        <w:top w:val="none" w:sz="0" w:space="0" w:color="auto"/>
        <w:left w:val="none" w:sz="0" w:space="0" w:color="auto"/>
        <w:bottom w:val="none" w:sz="0" w:space="0" w:color="auto"/>
        <w:right w:val="none" w:sz="0" w:space="0" w:color="auto"/>
      </w:divBdr>
    </w:div>
    <w:div w:id="1815676272">
      <w:bodyDiv w:val="1"/>
      <w:marLeft w:val="0"/>
      <w:marRight w:val="0"/>
      <w:marTop w:val="0"/>
      <w:marBottom w:val="0"/>
      <w:divBdr>
        <w:top w:val="none" w:sz="0" w:space="0" w:color="auto"/>
        <w:left w:val="none" w:sz="0" w:space="0" w:color="auto"/>
        <w:bottom w:val="none" w:sz="0" w:space="0" w:color="auto"/>
        <w:right w:val="none" w:sz="0" w:space="0" w:color="auto"/>
      </w:divBdr>
    </w:div>
    <w:div w:id="1866597377">
      <w:bodyDiv w:val="1"/>
      <w:marLeft w:val="0"/>
      <w:marRight w:val="0"/>
      <w:marTop w:val="0"/>
      <w:marBottom w:val="0"/>
      <w:divBdr>
        <w:top w:val="none" w:sz="0" w:space="0" w:color="auto"/>
        <w:left w:val="none" w:sz="0" w:space="0" w:color="auto"/>
        <w:bottom w:val="none" w:sz="0" w:space="0" w:color="auto"/>
        <w:right w:val="none" w:sz="0" w:space="0" w:color="auto"/>
      </w:divBdr>
    </w:div>
    <w:div w:id="1891653000">
      <w:bodyDiv w:val="1"/>
      <w:marLeft w:val="0"/>
      <w:marRight w:val="0"/>
      <w:marTop w:val="0"/>
      <w:marBottom w:val="0"/>
      <w:divBdr>
        <w:top w:val="none" w:sz="0" w:space="0" w:color="auto"/>
        <w:left w:val="none" w:sz="0" w:space="0" w:color="auto"/>
        <w:bottom w:val="none" w:sz="0" w:space="0" w:color="auto"/>
        <w:right w:val="none" w:sz="0" w:space="0" w:color="auto"/>
      </w:divBdr>
    </w:div>
    <w:div w:id="1899978953">
      <w:bodyDiv w:val="1"/>
      <w:marLeft w:val="0"/>
      <w:marRight w:val="0"/>
      <w:marTop w:val="0"/>
      <w:marBottom w:val="0"/>
      <w:divBdr>
        <w:top w:val="none" w:sz="0" w:space="0" w:color="auto"/>
        <w:left w:val="none" w:sz="0" w:space="0" w:color="auto"/>
        <w:bottom w:val="none" w:sz="0" w:space="0" w:color="auto"/>
        <w:right w:val="none" w:sz="0" w:space="0" w:color="auto"/>
      </w:divBdr>
    </w:div>
    <w:div w:id="1912227045">
      <w:bodyDiv w:val="1"/>
      <w:marLeft w:val="0"/>
      <w:marRight w:val="0"/>
      <w:marTop w:val="0"/>
      <w:marBottom w:val="0"/>
      <w:divBdr>
        <w:top w:val="none" w:sz="0" w:space="0" w:color="auto"/>
        <w:left w:val="none" w:sz="0" w:space="0" w:color="auto"/>
        <w:bottom w:val="none" w:sz="0" w:space="0" w:color="auto"/>
        <w:right w:val="none" w:sz="0" w:space="0" w:color="auto"/>
      </w:divBdr>
    </w:div>
    <w:div w:id="1912496201">
      <w:bodyDiv w:val="1"/>
      <w:marLeft w:val="0"/>
      <w:marRight w:val="0"/>
      <w:marTop w:val="0"/>
      <w:marBottom w:val="0"/>
      <w:divBdr>
        <w:top w:val="none" w:sz="0" w:space="0" w:color="auto"/>
        <w:left w:val="none" w:sz="0" w:space="0" w:color="auto"/>
        <w:bottom w:val="none" w:sz="0" w:space="0" w:color="auto"/>
        <w:right w:val="none" w:sz="0" w:space="0" w:color="auto"/>
      </w:divBdr>
    </w:div>
    <w:div w:id="1944920750">
      <w:bodyDiv w:val="1"/>
      <w:marLeft w:val="0"/>
      <w:marRight w:val="0"/>
      <w:marTop w:val="0"/>
      <w:marBottom w:val="0"/>
      <w:divBdr>
        <w:top w:val="none" w:sz="0" w:space="0" w:color="auto"/>
        <w:left w:val="none" w:sz="0" w:space="0" w:color="auto"/>
        <w:bottom w:val="none" w:sz="0" w:space="0" w:color="auto"/>
        <w:right w:val="none" w:sz="0" w:space="0" w:color="auto"/>
      </w:divBdr>
    </w:div>
    <w:div w:id="1971158419">
      <w:bodyDiv w:val="1"/>
      <w:marLeft w:val="0"/>
      <w:marRight w:val="0"/>
      <w:marTop w:val="0"/>
      <w:marBottom w:val="0"/>
      <w:divBdr>
        <w:top w:val="none" w:sz="0" w:space="0" w:color="auto"/>
        <w:left w:val="none" w:sz="0" w:space="0" w:color="auto"/>
        <w:bottom w:val="none" w:sz="0" w:space="0" w:color="auto"/>
        <w:right w:val="none" w:sz="0" w:space="0" w:color="auto"/>
      </w:divBdr>
    </w:div>
    <w:div w:id="1971324206">
      <w:bodyDiv w:val="1"/>
      <w:marLeft w:val="0"/>
      <w:marRight w:val="0"/>
      <w:marTop w:val="0"/>
      <w:marBottom w:val="0"/>
      <w:divBdr>
        <w:top w:val="none" w:sz="0" w:space="0" w:color="auto"/>
        <w:left w:val="none" w:sz="0" w:space="0" w:color="auto"/>
        <w:bottom w:val="none" w:sz="0" w:space="0" w:color="auto"/>
        <w:right w:val="none" w:sz="0" w:space="0" w:color="auto"/>
      </w:divBdr>
    </w:div>
    <w:div w:id="2025327990">
      <w:bodyDiv w:val="1"/>
      <w:marLeft w:val="0"/>
      <w:marRight w:val="0"/>
      <w:marTop w:val="0"/>
      <w:marBottom w:val="0"/>
      <w:divBdr>
        <w:top w:val="none" w:sz="0" w:space="0" w:color="auto"/>
        <w:left w:val="none" w:sz="0" w:space="0" w:color="auto"/>
        <w:bottom w:val="none" w:sz="0" w:space="0" w:color="auto"/>
        <w:right w:val="none" w:sz="0" w:space="0" w:color="auto"/>
      </w:divBdr>
    </w:div>
    <w:div w:id="2069641778">
      <w:bodyDiv w:val="1"/>
      <w:marLeft w:val="0"/>
      <w:marRight w:val="0"/>
      <w:marTop w:val="0"/>
      <w:marBottom w:val="0"/>
      <w:divBdr>
        <w:top w:val="none" w:sz="0" w:space="0" w:color="auto"/>
        <w:left w:val="none" w:sz="0" w:space="0" w:color="auto"/>
        <w:bottom w:val="none" w:sz="0" w:space="0" w:color="auto"/>
        <w:right w:val="none" w:sz="0" w:space="0" w:color="auto"/>
      </w:divBdr>
    </w:div>
    <w:div w:id="2070305136">
      <w:bodyDiv w:val="1"/>
      <w:marLeft w:val="0"/>
      <w:marRight w:val="0"/>
      <w:marTop w:val="0"/>
      <w:marBottom w:val="0"/>
      <w:divBdr>
        <w:top w:val="none" w:sz="0" w:space="0" w:color="auto"/>
        <w:left w:val="none" w:sz="0" w:space="0" w:color="auto"/>
        <w:bottom w:val="none" w:sz="0" w:space="0" w:color="auto"/>
        <w:right w:val="none" w:sz="0" w:space="0" w:color="auto"/>
      </w:divBdr>
    </w:div>
    <w:div w:id="2086951924">
      <w:bodyDiv w:val="1"/>
      <w:marLeft w:val="0"/>
      <w:marRight w:val="0"/>
      <w:marTop w:val="0"/>
      <w:marBottom w:val="0"/>
      <w:divBdr>
        <w:top w:val="none" w:sz="0" w:space="0" w:color="auto"/>
        <w:left w:val="none" w:sz="0" w:space="0" w:color="auto"/>
        <w:bottom w:val="none" w:sz="0" w:space="0" w:color="auto"/>
        <w:right w:val="none" w:sz="0" w:space="0" w:color="auto"/>
      </w:divBdr>
    </w:div>
    <w:div w:id="2144226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150001185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dilet.zan.kz/rus/docs/V15000127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4A038-011D-493C-BDAC-5A74DF5AB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4519</Words>
  <Characters>25759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akbolina_be</dc:creator>
  <cp:lastModifiedBy>Шамет Аюпбек</cp:lastModifiedBy>
  <cp:revision>12</cp:revision>
  <cp:lastPrinted>2025-03-19T10:07:00Z</cp:lastPrinted>
  <dcterms:created xsi:type="dcterms:W3CDTF">2025-03-19T11:43:00Z</dcterms:created>
  <dcterms:modified xsi:type="dcterms:W3CDTF">2025-04-03T06:07:00Z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3903626AC3CC4F9E890565889ABA3586</vt:lpwstr>
  </property>
</Properties>
</file>